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B4C1" w14:textId="3A33DFE0" w:rsidR="00A203F6" w:rsidRPr="002D676E" w:rsidRDefault="00A203F6" w:rsidP="00A203F6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94b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R1-18</w:t>
      </w:r>
      <w:r w:rsidR="001345A8">
        <w:rPr>
          <w:sz w:val="32"/>
          <w:szCs w:val="32"/>
          <w:lang w:val="en-US"/>
        </w:rPr>
        <w:t>11108</w:t>
      </w:r>
    </w:p>
    <w:p w14:paraId="202C302C" w14:textId="45787E6B" w:rsidR="00A203F6" w:rsidRPr="002D676E" w:rsidRDefault="00A203F6" w:rsidP="00A203F6">
      <w:pPr>
        <w:pStyle w:val="3GPPHeader"/>
        <w:rPr>
          <w:lang w:val="en-US"/>
        </w:rPr>
      </w:pPr>
      <w:r>
        <w:rPr>
          <w:lang w:val="en-US"/>
        </w:rPr>
        <w:t>Chengdu</w:t>
      </w:r>
      <w:r w:rsidRPr="002D676E">
        <w:rPr>
          <w:lang w:val="en-US"/>
        </w:rPr>
        <w:t>, P.R. China,</w:t>
      </w:r>
      <w:r w:rsidR="003D53C0">
        <w:rPr>
          <w:lang w:val="en-US"/>
        </w:rPr>
        <w:t xml:space="preserve"> </w:t>
      </w:r>
      <w:r w:rsidR="003D53C0">
        <w:rPr>
          <w:lang w:val="en-US"/>
        </w:rPr>
        <w:t>October</w:t>
      </w:r>
      <w:r w:rsidRPr="002D676E">
        <w:rPr>
          <w:lang w:val="en-US"/>
        </w:rPr>
        <w:t xml:space="preserve"> </w:t>
      </w:r>
      <w:r>
        <w:rPr>
          <w:lang w:val="en-US"/>
        </w:rPr>
        <w:t>8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– </w:t>
      </w:r>
      <w:r>
        <w:rPr>
          <w:lang w:val="en-US"/>
        </w:rPr>
        <w:t>12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>, 2018</w:t>
      </w:r>
    </w:p>
    <w:p w14:paraId="5A40DC94" w14:textId="77777777" w:rsidR="00A203F6" w:rsidRPr="00E60C9A" w:rsidRDefault="00A203F6" w:rsidP="00A203F6">
      <w:pPr>
        <w:pStyle w:val="3GPPHeader"/>
        <w:rPr>
          <w:lang w:val="en-US"/>
        </w:rPr>
      </w:pPr>
    </w:p>
    <w:p w14:paraId="055AF662" w14:textId="62496FC6" w:rsidR="00A203F6" w:rsidRPr="003E265E" w:rsidRDefault="007C49FA" w:rsidP="00A203F6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7.2.6.5</w:t>
      </w:r>
    </w:p>
    <w:p w14:paraId="0DAAAE33" w14:textId="77777777" w:rsidR="00A203F6" w:rsidRPr="00CE0424" w:rsidRDefault="00A203F6" w:rsidP="00A203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E98E87" w14:textId="77777777" w:rsidR="00A203F6" w:rsidRPr="00D423F2" w:rsidRDefault="00A203F6" w:rsidP="00A203F6">
      <w:pPr>
        <w:pStyle w:val="3GPPHeader"/>
        <w:ind w:left="1701" w:hanging="1701"/>
        <w:rPr>
          <w:sz w:val="22"/>
          <w:lang w:val="en-US"/>
        </w:rPr>
      </w:pPr>
      <w:r w:rsidRPr="00D423F2">
        <w:rPr>
          <w:sz w:val="22"/>
          <w:szCs w:val="22"/>
        </w:rPr>
        <w:t>Title:</w:t>
      </w:r>
      <w:r w:rsidRPr="00D423F2">
        <w:rPr>
          <w:sz w:val="22"/>
          <w:szCs w:val="22"/>
        </w:rPr>
        <w:tab/>
      </w:r>
      <w:r w:rsidRPr="00A203F6">
        <w:rPr>
          <w:sz w:val="22"/>
          <w:lang w:val="en-US"/>
        </w:rPr>
        <w:t>Reliability Evaluation of URLLC Factory Automation Scenario</w:t>
      </w:r>
    </w:p>
    <w:p w14:paraId="060DAD22" w14:textId="77777777" w:rsidR="00A203F6" w:rsidRPr="00CE0424" w:rsidRDefault="00A203F6" w:rsidP="00A203F6">
      <w:pPr>
        <w:pStyle w:val="3GPPHeader"/>
        <w:ind w:left="1701" w:hanging="1701"/>
        <w:rPr>
          <w:sz w:val="22"/>
          <w:szCs w:val="22"/>
        </w:rPr>
      </w:pPr>
      <w:r w:rsidRPr="00D423F2">
        <w:rPr>
          <w:sz w:val="22"/>
          <w:szCs w:val="22"/>
        </w:rPr>
        <w:t>Document for:</w:t>
      </w:r>
      <w:r w:rsidRPr="00D423F2">
        <w:rPr>
          <w:sz w:val="22"/>
          <w:szCs w:val="22"/>
        </w:rPr>
        <w:tab/>
        <w:t>Discussion, Decision</w:t>
      </w:r>
    </w:p>
    <w:p w14:paraId="55B7ADE5" w14:textId="77777777" w:rsidR="00A203F6" w:rsidRPr="00CE0424" w:rsidRDefault="00A203F6" w:rsidP="00A203F6"/>
    <w:p w14:paraId="0296FB0B" w14:textId="77777777" w:rsidR="00A203F6" w:rsidRPr="00CE0424" w:rsidRDefault="00A203F6" w:rsidP="00A203F6">
      <w:pPr>
        <w:pStyle w:val="Heading1"/>
      </w:pPr>
      <w:r w:rsidRPr="00CE0424">
        <w:t>Introduction</w:t>
      </w:r>
    </w:p>
    <w:p w14:paraId="75298818" w14:textId="77777777" w:rsidR="00A203F6" w:rsidRDefault="00A203F6" w:rsidP="00A203F6">
      <w:pPr>
        <w:pStyle w:val="BodyText"/>
      </w:pPr>
      <w:bookmarkStart w:id="0" w:name="_Ref178064866"/>
      <w:r>
        <w:t xml:space="preserve">Factory automation is one of the main use cases considered for Rel. 16 </w:t>
      </w:r>
      <w:proofErr w:type="spellStart"/>
      <w:r>
        <w:t>eURLLC</w:t>
      </w:r>
      <w:proofErr w:type="spellEnd"/>
      <w:r>
        <w:t xml:space="preserve"> SI [</w:t>
      </w:r>
      <w:r w:rsidR="00010118">
        <w:t>1</w:t>
      </w:r>
      <w:r>
        <w:t>]. In this contribution we evaluate DL reliability performance of URLLC using the ITU evaluation methodology [</w:t>
      </w:r>
      <w:r w:rsidR="007B2AEC">
        <w:t>2</w:t>
      </w:r>
      <w:r>
        <w:t xml:space="preserve">]. </w:t>
      </w:r>
    </w:p>
    <w:p w14:paraId="5556FC47" w14:textId="40B2A290" w:rsidR="00A203F6" w:rsidRDefault="00A203F6" w:rsidP="00A203F6">
      <w:pPr>
        <w:pStyle w:val="BodyText"/>
      </w:pPr>
      <w:r>
        <w:t>Some of the assumptions on link and system level simulations are based on the conclusion of the email discussion [</w:t>
      </w:r>
      <w:r w:rsidR="00010118">
        <w:t>3</w:t>
      </w:r>
      <w:r>
        <w:t xml:space="preserve">] with additional adjustment to appropriately capture relevant </w:t>
      </w:r>
      <w:r w:rsidR="00586D69">
        <w:t>deployment</w:t>
      </w:r>
      <w:r>
        <w:t xml:space="preserve">. The results show that it is possible to achieve reliability target with </w:t>
      </w:r>
      <w:r w:rsidR="006A098F">
        <w:t xml:space="preserve">existing NR Rel. 15 design </w:t>
      </w:r>
      <w:r w:rsidR="001D6CCC">
        <w:t>with</w:t>
      </w:r>
      <w:r w:rsidR="006A098F" w:rsidRPr="004F771E">
        <w:t xml:space="preserve"> some enhancement on the </w:t>
      </w:r>
      <w:r w:rsidR="0082794B" w:rsidRPr="004F771E">
        <w:t>UE capability</w:t>
      </w:r>
      <w:r w:rsidR="006A098F" w:rsidRPr="004F771E">
        <w:t>.</w:t>
      </w:r>
      <w:r w:rsidRPr="004F771E">
        <w:t xml:space="preserve"> </w:t>
      </w:r>
    </w:p>
    <w:p w14:paraId="05190E6E" w14:textId="77777777" w:rsidR="00A203F6" w:rsidRPr="001E310C" w:rsidRDefault="00A203F6" w:rsidP="00A203F6">
      <w:pPr>
        <w:pStyle w:val="BodyText"/>
      </w:pPr>
      <w:r>
        <w:rPr>
          <w:lang w:val="en-US"/>
        </w:rPr>
        <w:t xml:space="preserve"> </w:t>
      </w:r>
    </w:p>
    <w:p w14:paraId="2D4B553F" w14:textId="77777777" w:rsidR="00A203F6" w:rsidRPr="00CE0424" w:rsidRDefault="00A203F6" w:rsidP="00A203F6">
      <w:pPr>
        <w:pStyle w:val="Heading1"/>
      </w:pPr>
      <w:r w:rsidRPr="00CE0424">
        <w:t>Discussion</w:t>
      </w:r>
      <w:bookmarkEnd w:id="0"/>
    </w:p>
    <w:p w14:paraId="5ACB08BD" w14:textId="20133951" w:rsidR="00D01343" w:rsidRDefault="00D01343" w:rsidP="00A203F6">
      <w:pPr>
        <w:rPr>
          <w:lang w:val="en-US"/>
        </w:rPr>
      </w:pPr>
      <w:r>
        <w:rPr>
          <w:lang w:val="en-US"/>
        </w:rPr>
        <w:t xml:space="preserve">According </w:t>
      </w:r>
      <w:r w:rsidRPr="00444254">
        <w:rPr>
          <w:lang w:val="en-US"/>
        </w:rPr>
        <w:t>to [</w:t>
      </w:r>
      <w:r w:rsidR="00CB1A3E" w:rsidRPr="00444254">
        <w:rPr>
          <w:lang w:val="en-US"/>
        </w:rPr>
        <w:t>4</w:t>
      </w:r>
      <w:r w:rsidRPr="00444254">
        <w:rPr>
          <w:lang w:val="en-US"/>
        </w:rPr>
        <w:t xml:space="preserve">], </w:t>
      </w:r>
      <w:r w:rsidR="00CC0993">
        <w:rPr>
          <w:lang w:val="en-US"/>
        </w:rPr>
        <w:t xml:space="preserve">requirements for </w:t>
      </w:r>
      <w:r w:rsidRPr="00444254">
        <w:rPr>
          <w:lang w:val="en-US"/>
        </w:rPr>
        <w:t>factory</w:t>
      </w:r>
      <w:r>
        <w:rPr>
          <w:lang w:val="en-US"/>
        </w:rPr>
        <w:t xml:space="preserve"> automation use case</w:t>
      </w:r>
      <w:r w:rsidR="00CC0993">
        <w:rPr>
          <w:lang w:val="en-US"/>
        </w:rPr>
        <w:t>s</w:t>
      </w:r>
      <w:r>
        <w:rPr>
          <w:lang w:val="en-US"/>
        </w:rPr>
        <w:t xml:space="preserve"> are given for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applications. It is not straight</w:t>
      </w:r>
      <w:r w:rsidR="001D6CCC">
        <w:rPr>
          <w:lang w:val="en-US"/>
        </w:rPr>
        <w:t>-</w:t>
      </w:r>
      <w:r>
        <w:rPr>
          <w:lang w:val="en-US"/>
        </w:rPr>
        <w:t xml:space="preserve">forward </w:t>
      </w:r>
      <w:r w:rsidR="00C912F6">
        <w:rPr>
          <w:lang w:val="en-US"/>
        </w:rPr>
        <w:t xml:space="preserve">to see </w:t>
      </w:r>
      <w:r>
        <w:rPr>
          <w:lang w:val="en-US"/>
        </w:rPr>
        <w:t>which applications or requirements are most suitable to represent factory automation use case.</w:t>
      </w:r>
      <w:r w:rsidR="0088611D">
        <w:rPr>
          <w:lang w:val="en-US"/>
        </w:rPr>
        <w:t xml:space="preserve"> This would require further discussions in 3GPP.</w:t>
      </w:r>
    </w:p>
    <w:p w14:paraId="404991FE" w14:textId="0837BAF3" w:rsidR="00123E3A" w:rsidRDefault="00D01343" w:rsidP="00A203F6">
      <w:pPr>
        <w:rPr>
          <w:lang w:val="en-US"/>
        </w:rPr>
      </w:pPr>
      <w:r>
        <w:rPr>
          <w:lang w:val="en-US"/>
        </w:rPr>
        <w:t xml:space="preserve">In the contribution, we use Table 1 </w:t>
      </w:r>
      <w:r w:rsidR="00CC0993">
        <w:rPr>
          <w:lang w:val="en-US"/>
        </w:rPr>
        <w:t xml:space="preserve">below </w:t>
      </w:r>
      <w:r>
        <w:rPr>
          <w:lang w:val="en-US"/>
        </w:rPr>
        <w:t>as a starting point for the reliability requirement</w:t>
      </w:r>
      <w:r w:rsidR="0088611D">
        <w:rPr>
          <w:lang w:val="en-US"/>
        </w:rPr>
        <w:t xml:space="preserve"> </w:t>
      </w:r>
      <w:r w:rsidR="00CC0993">
        <w:rPr>
          <w:lang w:val="en-US"/>
        </w:rPr>
        <w:t>of</w:t>
      </w:r>
      <w:r w:rsidR="0088611D">
        <w:rPr>
          <w:lang w:val="en-US"/>
        </w:rPr>
        <w:t xml:space="preserve"> factory automation</w:t>
      </w:r>
      <w:r>
        <w:rPr>
          <w:lang w:val="en-US"/>
        </w:rPr>
        <w:t>.</w:t>
      </w:r>
    </w:p>
    <w:p w14:paraId="2ABE7729" w14:textId="77777777" w:rsidR="00E31BEB" w:rsidRDefault="00E31BEB" w:rsidP="00A203F6">
      <w:pPr>
        <w:rPr>
          <w:lang w:val="en-US"/>
        </w:rPr>
      </w:pPr>
    </w:p>
    <w:p w14:paraId="6172A2F3" w14:textId="77777777" w:rsidR="00D01343" w:rsidRPr="00D01343" w:rsidRDefault="00D01343" w:rsidP="00D01343">
      <w:pPr>
        <w:jc w:val="center"/>
        <w:rPr>
          <w:b/>
          <w:lang w:val="en-US"/>
        </w:rPr>
      </w:pPr>
      <w:r w:rsidRPr="00D01343">
        <w:rPr>
          <w:b/>
          <w:lang w:val="en-US"/>
        </w:rPr>
        <w:t xml:space="preserve">Table 1: </w:t>
      </w:r>
      <w:r>
        <w:rPr>
          <w:b/>
          <w:lang w:val="en-US"/>
        </w:rPr>
        <w:t>Assumption of r</w:t>
      </w:r>
      <w:r w:rsidRPr="00D01343">
        <w:rPr>
          <w:b/>
          <w:lang w:val="en-US"/>
        </w:rPr>
        <w:t>eliability requirement for factory automation use case</w:t>
      </w:r>
    </w:p>
    <w:tbl>
      <w:tblPr>
        <w:tblW w:w="7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932"/>
        <w:gridCol w:w="1932"/>
        <w:gridCol w:w="1932"/>
      </w:tblGrid>
      <w:tr w:rsidR="00D01343" w:rsidRPr="00D01343" w14:paraId="3C253FB6" w14:textId="77777777" w:rsidTr="00D01343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30C7" w14:textId="77777777" w:rsidR="00D01343" w:rsidRDefault="00D01343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Factory automation requirement</w:t>
            </w:r>
          </w:p>
          <w:p w14:paraId="5175F65E" w14:textId="77777777" w:rsidR="00D01343" w:rsidRDefault="00D01343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5734" w14:textId="3AFF1B47" w:rsidR="00D01343" w:rsidRDefault="00D0134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999</w:t>
            </w:r>
            <w:r w:rsidR="00021FE8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%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 PHY reliability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44AE" w14:textId="67C63879" w:rsidR="00D01343" w:rsidRDefault="00D0134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1</w:t>
            </w:r>
            <w:r w:rsidR="00021FE8"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ms</w:t>
            </w:r>
            <w:proofErr w:type="spellEnd"/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PHY one-way latency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7211" w14:textId="77777777" w:rsidR="00D01343" w:rsidRDefault="00D01343" w:rsidP="00D01343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 xml:space="preserve">32 bytes 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packet size at PHY</w:t>
            </w:r>
          </w:p>
          <w:p w14:paraId="5FAAF27B" w14:textId="77777777" w:rsidR="00D01343" w:rsidRDefault="00D0134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</w:p>
        </w:tc>
      </w:tr>
    </w:tbl>
    <w:p w14:paraId="25B8F2D8" w14:textId="5A79D9BE" w:rsidR="006A098F" w:rsidRDefault="006A098F" w:rsidP="00A203F6">
      <w:pPr>
        <w:rPr>
          <w:lang w:val="en-US"/>
        </w:rPr>
      </w:pPr>
    </w:p>
    <w:p w14:paraId="43490BFB" w14:textId="00FF9DF2" w:rsidR="00A203F6" w:rsidRDefault="00D01343" w:rsidP="00A203F6">
      <w:pPr>
        <w:rPr>
          <w:lang w:val="en-US"/>
        </w:rPr>
      </w:pPr>
      <w:r>
        <w:rPr>
          <w:lang w:val="en-US"/>
        </w:rPr>
        <w:t xml:space="preserve">We note that reliability </w:t>
      </w:r>
      <w:r w:rsidR="00A203F6">
        <w:rPr>
          <w:lang w:val="en-US"/>
        </w:rPr>
        <w:t>requirement</w:t>
      </w:r>
      <w:r w:rsidRPr="00D01343">
        <w:rPr>
          <w:lang w:val="en-US"/>
        </w:rPr>
        <w:t xml:space="preserve"> </w:t>
      </w:r>
      <w:r>
        <w:rPr>
          <w:lang w:val="en-US"/>
        </w:rPr>
        <w:t>of 99.999</w:t>
      </w:r>
      <w:r w:rsidR="00021FE8">
        <w:rPr>
          <w:lang w:val="en-US"/>
        </w:rPr>
        <w:t>%</w:t>
      </w:r>
      <w:r>
        <w:rPr>
          <w:lang w:val="en-US"/>
        </w:rPr>
        <w:t xml:space="preserve"> at PHY layer </w:t>
      </w:r>
      <w:r w:rsidR="00CC0993">
        <w:rPr>
          <w:lang w:val="en-US"/>
        </w:rPr>
        <w:t>may</w:t>
      </w:r>
      <w:r>
        <w:rPr>
          <w:lang w:val="en-US"/>
        </w:rPr>
        <w:t xml:space="preserve"> </w:t>
      </w:r>
      <w:r w:rsidR="00CC0993">
        <w:rPr>
          <w:lang w:val="en-US"/>
        </w:rPr>
        <w:t>imply</w:t>
      </w:r>
      <w:r>
        <w:rPr>
          <w:lang w:val="en-US"/>
        </w:rPr>
        <w:t xml:space="preserve"> </w:t>
      </w:r>
      <w:r w:rsidR="00CC0993">
        <w:rPr>
          <w:lang w:val="en-US"/>
        </w:rPr>
        <w:t xml:space="preserve">the </w:t>
      </w:r>
      <w:r>
        <w:rPr>
          <w:lang w:val="en-US"/>
        </w:rPr>
        <w:t>overall reliability above 99.9999</w:t>
      </w:r>
      <w:r w:rsidR="00021FE8">
        <w:rPr>
          <w:lang w:val="en-US"/>
        </w:rPr>
        <w:t>%</w:t>
      </w:r>
      <w:r>
        <w:rPr>
          <w:lang w:val="en-US"/>
        </w:rPr>
        <w:t xml:space="preserve"> when considering also higher layer techniques such as PDCP duplication. </w:t>
      </w:r>
    </w:p>
    <w:p w14:paraId="645D68E9" w14:textId="1E5246B2" w:rsidR="00D01343" w:rsidRDefault="00D01343" w:rsidP="00A203F6">
      <w:pPr>
        <w:rPr>
          <w:lang w:val="en-US"/>
        </w:rPr>
      </w:pPr>
      <w:r>
        <w:rPr>
          <w:lang w:val="en-US"/>
        </w:rPr>
        <w:t xml:space="preserve">With this requirement in mind, we evaluate reliability performance of URLLC for factory automation using the ITU methodology. That is, we first obtain SINR distribution from a system level simulation. Then reliability is computed from link level simulation results at SNR corresponding to </w:t>
      </w:r>
      <w:r w:rsidR="006A472C">
        <w:rPr>
          <w:lang w:val="en-US"/>
        </w:rPr>
        <w:t xml:space="preserve">X%-tile value. </w:t>
      </w:r>
    </w:p>
    <w:p w14:paraId="6E8E8C7B" w14:textId="3E3515D7" w:rsidR="006A472C" w:rsidRDefault="006A472C" w:rsidP="00A203F6">
      <w:pPr>
        <w:rPr>
          <w:lang w:val="en-US"/>
        </w:rPr>
      </w:pPr>
      <w:r>
        <w:rPr>
          <w:lang w:val="en-US"/>
        </w:rPr>
        <w:t xml:space="preserve">In the macro scenario considered </w:t>
      </w:r>
      <w:r w:rsidR="00CC0993">
        <w:rPr>
          <w:lang w:val="en-US"/>
        </w:rPr>
        <w:t>in the</w:t>
      </w:r>
      <w:r>
        <w:rPr>
          <w:lang w:val="en-US"/>
        </w:rPr>
        <w:t xml:space="preserve"> ITU evaluation, 5%-tile SINR was considered, typically representing a cell-edge user. For indoor factory automation use case, it is reasonable to strengthen the coverage requirement. </w:t>
      </w:r>
      <w:r w:rsidRPr="004F771E">
        <w:rPr>
          <w:lang w:val="en-US"/>
        </w:rPr>
        <w:t xml:space="preserve">Here we consider 1%-tile SINR for evaluating reliability of URLLC indoor factory automation. This translates </w:t>
      </w:r>
      <w:r w:rsidR="00CC0993" w:rsidRPr="004F771E">
        <w:rPr>
          <w:lang w:val="en-US"/>
        </w:rPr>
        <w:t xml:space="preserve">to 99% coverage, i.e., </w:t>
      </w:r>
      <w:r w:rsidRPr="004F771E">
        <w:rPr>
          <w:lang w:val="en-US"/>
        </w:rPr>
        <w:t>99% of the UEs can achieve</w:t>
      </w:r>
      <w:r w:rsidR="00DF6070" w:rsidRPr="004F771E">
        <w:rPr>
          <w:lang w:val="en-US"/>
        </w:rPr>
        <w:t xml:space="preserve"> the</w:t>
      </w:r>
      <w:r w:rsidRPr="004F771E">
        <w:rPr>
          <w:lang w:val="en-US"/>
        </w:rPr>
        <w:t xml:space="preserve"> URLLC reliability requirement</w:t>
      </w:r>
      <w:r>
        <w:rPr>
          <w:lang w:val="en-US"/>
        </w:rPr>
        <w:t xml:space="preserve">. Note that this level is reasonably high considering practical deployments where critical UEs requiring very high reliability and low latency are less likely to be </w:t>
      </w:r>
      <w:r w:rsidR="00DF6070">
        <w:rPr>
          <w:lang w:val="en-US"/>
        </w:rPr>
        <w:t xml:space="preserve">positioned in </w:t>
      </w:r>
      <w:r>
        <w:rPr>
          <w:lang w:val="en-US"/>
        </w:rPr>
        <w:t>poor coverage area.</w:t>
      </w:r>
    </w:p>
    <w:p w14:paraId="6DB042B7" w14:textId="77777777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lastRenderedPageBreak/>
        <w:t>System Level Simulation</w:t>
      </w:r>
    </w:p>
    <w:p w14:paraId="074A9797" w14:textId="143BD238" w:rsidR="006A472C" w:rsidRDefault="00D01343" w:rsidP="00E31BEB">
      <w:pPr>
        <w:rPr>
          <w:lang w:val="en-US"/>
        </w:rPr>
      </w:pPr>
      <w:r w:rsidRPr="002F4F22">
        <w:rPr>
          <w:lang w:val="en-US"/>
        </w:rPr>
        <w:t xml:space="preserve">Based on system level </w:t>
      </w:r>
      <w:r>
        <w:rPr>
          <w:lang w:val="en-US"/>
        </w:rPr>
        <w:t>simulation assumption in Table A-1 in the appendix</w:t>
      </w:r>
      <w:r w:rsidRPr="002F4F22">
        <w:rPr>
          <w:lang w:val="en-US"/>
        </w:rPr>
        <w:t xml:space="preserve">, we obtain DL geometry </w:t>
      </w:r>
      <w:r w:rsidR="00CC0993">
        <w:rPr>
          <w:lang w:val="en-US"/>
        </w:rPr>
        <w:t>with</w:t>
      </w:r>
      <w:r w:rsidR="006034D7">
        <w:rPr>
          <w:lang w:val="en-US"/>
        </w:rPr>
        <w:t xml:space="preserve"> full buffer </w:t>
      </w:r>
      <w:r w:rsidR="00CC0993">
        <w:rPr>
          <w:lang w:val="en-US"/>
        </w:rPr>
        <w:t xml:space="preserve">assumption </w:t>
      </w:r>
      <w:r w:rsidRPr="002F4F22">
        <w:rPr>
          <w:lang w:val="en-US"/>
        </w:rPr>
        <w:t xml:space="preserve">as shown in Fig. </w:t>
      </w:r>
      <w:r>
        <w:rPr>
          <w:lang w:val="en-US"/>
        </w:rPr>
        <w:t>1 below</w:t>
      </w:r>
      <w:r w:rsidRPr="002F4F22">
        <w:rPr>
          <w:lang w:val="en-US"/>
        </w:rPr>
        <w:t>.</w:t>
      </w:r>
      <w:r w:rsidR="006034D7">
        <w:rPr>
          <w:lang w:val="en-US"/>
        </w:rPr>
        <w:t xml:space="preserve"> We note that </w:t>
      </w:r>
      <w:r w:rsidR="00C663B8">
        <w:rPr>
          <w:lang w:val="en-US"/>
        </w:rPr>
        <w:t xml:space="preserve">the </w:t>
      </w:r>
      <w:r w:rsidR="006034D7">
        <w:rPr>
          <w:lang w:val="en-US"/>
        </w:rPr>
        <w:t xml:space="preserve">full buffer assumption here </w:t>
      </w:r>
      <w:proofErr w:type="gramStart"/>
      <w:r w:rsidR="006034D7">
        <w:rPr>
          <w:lang w:val="en-US"/>
        </w:rPr>
        <w:t>can be seen as</w:t>
      </w:r>
      <w:proofErr w:type="gramEnd"/>
      <w:r w:rsidR="006034D7">
        <w:rPr>
          <w:lang w:val="en-US"/>
        </w:rPr>
        <w:t xml:space="preserve"> a worst</w:t>
      </w:r>
      <w:r w:rsidR="00C663B8">
        <w:rPr>
          <w:lang w:val="en-US"/>
        </w:rPr>
        <w:t>-</w:t>
      </w:r>
      <w:r w:rsidR="006034D7">
        <w:rPr>
          <w:lang w:val="en-US"/>
        </w:rPr>
        <w:t>case assumption in terms of traffic.</w:t>
      </w:r>
    </w:p>
    <w:p w14:paraId="26E33F0A" w14:textId="7F5827FC" w:rsidR="006A472C" w:rsidRDefault="00E31BEB" w:rsidP="00E31BEB">
      <w:pPr>
        <w:jc w:val="center"/>
        <w:rPr>
          <w:lang w:val="en-US"/>
        </w:rPr>
      </w:pPr>
      <w:r w:rsidRPr="00E31BEB">
        <w:rPr>
          <w:noProof/>
          <w:lang w:val="en-US"/>
        </w:rPr>
        <w:drawing>
          <wp:inline distT="0" distB="0" distL="0" distR="0" wp14:anchorId="14AD1BC8" wp14:editId="139674DC">
            <wp:extent cx="4071768" cy="2633186"/>
            <wp:effectExtent l="0" t="0" r="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902" cy="2659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6288A" w14:textId="77777777" w:rsidR="00A203F6" w:rsidRDefault="00D01343" w:rsidP="00D01343">
      <w:pPr>
        <w:jc w:val="center"/>
        <w:rPr>
          <w:lang w:val="en-US"/>
        </w:rPr>
      </w:pPr>
      <w:r>
        <w:rPr>
          <w:lang w:val="en-US"/>
        </w:rPr>
        <w:t>Figure 1: DL geometry</w:t>
      </w:r>
    </w:p>
    <w:p w14:paraId="5C7E2207" w14:textId="77777777" w:rsidR="00A203F6" w:rsidRDefault="00A203F6" w:rsidP="00A203F6">
      <w:pPr>
        <w:rPr>
          <w:lang w:val="en-US"/>
        </w:rPr>
      </w:pPr>
    </w:p>
    <w:p w14:paraId="6DEC55F5" w14:textId="5BFF1495" w:rsidR="00F7347F" w:rsidRDefault="00D709C7" w:rsidP="00A203F6">
      <w:pPr>
        <w:rPr>
          <w:lang w:val="en-US"/>
        </w:rPr>
      </w:pPr>
      <w:r>
        <w:rPr>
          <w:lang w:val="en-US"/>
        </w:rPr>
        <w:t>From Fig. 1</w:t>
      </w:r>
      <w:r w:rsidR="00E31BEB">
        <w:rPr>
          <w:lang w:val="en-US"/>
        </w:rPr>
        <w:t xml:space="preserve">, </w:t>
      </w:r>
      <w:r w:rsidRPr="001345A8">
        <w:rPr>
          <w:lang w:val="en-US"/>
        </w:rPr>
        <w:t>the</w:t>
      </w:r>
      <w:r w:rsidR="00F7347F" w:rsidRPr="001345A8">
        <w:rPr>
          <w:lang w:val="en-US"/>
        </w:rPr>
        <w:t xml:space="preserve"> </w:t>
      </w:r>
      <w:r w:rsidRPr="001345A8">
        <w:rPr>
          <w:lang w:val="en-US"/>
        </w:rPr>
        <w:t>1%-tile SINR is</w:t>
      </w:r>
      <w:r w:rsidR="00D37A05" w:rsidRPr="001345A8">
        <w:rPr>
          <w:lang w:val="en-US"/>
        </w:rPr>
        <w:t xml:space="preserve"> </w:t>
      </w:r>
      <w:r w:rsidR="00E31BEB" w:rsidRPr="001345A8">
        <w:rPr>
          <w:lang w:val="en-US"/>
        </w:rPr>
        <w:t>1.7</w:t>
      </w:r>
      <w:r w:rsidRPr="001345A8">
        <w:rPr>
          <w:lang w:val="en-US"/>
        </w:rPr>
        <w:t xml:space="preserve"> </w:t>
      </w:r>
      <w:proofErr w:type="spellStart"/>
      <w:r w:rsidRPr="001345A8">
        <w:rPr>
          <w:lang w:val="en-US"/>
        </w:rPr>
        <w:t>dB.</w:t>
      </w:r>
      <w:proofErr w:type="spellEnd"/>
    </w:p>
    <w:p w14:paraId="1EAA9C08" w14:textId="2E1C88F3" w:rsidR="00F7347F" w:rsidRDefault="00F7347F" w:rsidP="00A203F6">
      <w:pPr>
        <w:rPr>
          <w:lang w:val="en-US"/>
        </w:rPr>
      </w:pPr>
    </w:p>
    <w:p w14:paraId="1230947C" w14:textId="77777777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t>Link Level Simulation</w:t>
      </w:r>
    </w:p>
    <w:p w14:paraId="2ADB6AC2" w14:textId="0C08692E" w:rsidR="00A203F6" w:rsidRDefault="00D709C7" w:rsidP="00A203F6">
      <w:pPr>
        <w:rPr>
          <w:lang w:val="en-US"/>
        </w:rPr>
      </w:pPr>
      <w:r>
        <w:rPr>
          <w:lang w:val="en-US"/>
        </w:rPr>
        <w:t>Based on link level simulation as</w:t>
      </w:r>
      <w:r w:rsidR="00A203F6">
        <w:rPr>
          <w:lang w:val="en-US"/>
        </w:rPr>
        <w:t xml:space="preserve">sumption in </w:t>
      </w:r>
      <w:r>
        <w:rPr>
          <w:lang w:val="en-US"/>
        </w:rPr>
        <w:t xml:space="preserve">Table A-2 in the </w:t>
      </w:r>
      <w:r w:rsidR="00A203F6">
        <w:rPr>
          <w:lang w:val="en-US"/>
        </w:rPr>
        <w:t>appendix</w:t>
      </w:r>
      <w:r>
        <w:rPr>
          <w:lang w:val="en-US"/>
        </w:rPr>
        <w:t>, we present BLER performance</w:t>
      </w:r>
      <w:r w:rsidR="00E31BEB">
        <w:rPr>
          <w:lang w:val="en-US"/>
        </w:rPr>
        <w:t>s</w:t>
      </w:r>
      <w:r>
        <w:rPr>
          <w:lang w:val="en-US"/>
        </w:rPr>
        <w:t xml:space="preserve"> of PDCCH and PDSCH. </w:t>
      </w:r>
    </w:p>
    <w:p w14:paraId="39B7C7D4" w14:textId="77777777" w:rsidR="00E31BEB" w:rsidRPr="00A203F6" w:rsidRDefault="00E31BEB" w:rsidP="00A203F6">
      <w:pPr>
        <w:rPr>
          <w:lang w:val="en-US"/>
        </w:rPr>
      </w:pPr>
    </w:p>
    <w:p w14:paraId="3E9B6D44" w14:textId="77777777" w:rsidR="00A203F6" w:rsidRDefault="00A203F6" w:rsidP="00A203F6">
      <w:pPr>
        <w:pStyle w:val="Heading3"/>
        <w:rPr>
          <w:lang w:val="en-US"/>
        </w:rPr>
      </w:pPr>
      <w:r>
        <w:rPr>
          <w:lang w:val="en-US"/>
        </w:rPr>
        <w:t>PDCCH</w:t>
      </w:r>
    </w:p>
    <w:p w14:paraId="6BBBACE8" w14:textId="77777777" w:rsidR="00A203F6" w:rsidRDefault="00D709C7" w:rsidP="00A203F6">
      <w:pPr>
        <w:rPr>
          <w:lang w:val="en-US"/>
        </w:rPr>
      </w:pPr>
      <w:r>
        <w:rPr>
          <w:lang w:val="en-US"/>
        </w:rPr>
        <w:t xml:space="preserve">For PDCCH, we consider </w:t>
      </w:r>
      <w:r w:rsidR="00A203F6">
        <w:rPr>
          <w:lang w:val="en-US"/>
        </w:rPr>
        <w:t xml:space="preserve">DCI </w:t>
      </w:r>
      <w:r>
        <w:rPr>
          <w:lang w:val="en-US"/>
        </w:rPr>
        <w:t xml:space="preserve">size </w:t>
      </w:r>
      <w:r w:rsidR="00A203F6">
        <w:rPr>
          <w:lang w:val="en-US"/>
        </w:rPr>
        <w:t>=40</w:t>
      </w:r>
      <w:r>
        <w:rPr>
          <w:lang w:val="en-US"/>
        </w:rPr>
        <w:t xml:space="preserve"> bits excluding CRC, </w:t>
      </w:r>
      <w:r w:rsidR="00A203F6">
        <w:rPr>
          <w:lang w:val="en-US"/>
        </w:rPr>
        <w:t>AL4,8,16</w:t>
      </w:r>
      <w:r>
        <w:rPr>
          <w:lang w:val="en-US"/>
        </w:rPr>
        <w:t>, and 1os CORESET. PDCCH BLER for different AL are given in Fig. 2.</w:t>
      </w:r>
    </w:p>
    <w:p w14:paraId="7D015331" w14:textId="5ADEDC16" w:rsidR="00D709C7" w:rsidRDefault="00614E2B" w:rsidP="00614E2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9FF81A5" wp14:editId="2C677741">
            <wp:extent cx="4082902" cy="2723205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DCCH_TDLD30_1os_4GHz_ 40MHz_2tx_4rx_AL4_8_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8172" cy="281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16C46" w14:textId="77777777" w:rsidR="00D709C7" w:rsidRDefault="00D709C7" w:rsidP="00D709C7">
      <w:pPr>
        <w:jc w:val="center"/>
        <w:rPr>
          <w:lang w:val="en-US"/>
        </w:rPr>
      </w:pPr>
      <w:r>
        <w:rPr>
          <w:lang w:val="en-US"/>
        </w:rPr>
        <w:t>Figure 2: PDCCH BLER for different AL</w:t>
      </w:r>
    </w:p>
    <w:p w14:paraId="01037B72" w14:textId="77777777" w:rsidR="00A203F6" w:rsidRPr="00A203F6" w:rsidRDefault="00A203F6" w:rsidP="00A203F6">
      <w:pPr>
        <w:rPr>
          <w:lang w:val="en-US"/>
        </w:rPr>
      </w:pPr>
    </w:p>
    <w:p w14:paraId="7DA378DC" w14:textId="77777777" w:rsidR="00A203F6" w:rsidRDefault="00A203F6" w:rsidP="00A203F6">
      <w:pPr>
        <w:pStyle w:val="Heading3"/>
        <w:rPr>
          <w:lang w:val="en-US"/>
        </w:rPr>
      </w:pPr>
      <w:r>
        <w:rPr>
          <w:lang w:val="en-US"/>
        </w:rPr>
        <w:t>PDSCH</w:t>
      </w:r>
    </w:p>
    <w:p w14:paraId="2B606F15" w14:textId="48259B2E" w:rsidR="00D709C7" w:rsidRDefault="00D709C7" w:rsidP="00A203F6">
      <w:pPr>
        <w:rPr>
          <w:lang w:val="en-US"/>
        </w:rPr>
      </w:pPr>
      <w:r>
        <w:rPr>
          <w:lang w:val="en-US"/>
        </w:rPr>
        <w:t>For PDSCH, we consider TBS = 256 bits</w:t>
      </w:r>
      <w:r w:rsidR="001D6CCC">
        <w:rPr>
          <w:lang w:val="en-US"/>
        </w:rPr>
        <w:t xml:space="preserve"> (=32 bytes)</w:t>
      </w:r>
      <w:r>
        <w:rPr>
          <w:lang w:val="en-US"/>
        </w:rPr>
        <w:t>, transmission duration of 4 OFDM symbols with 1 DMRS symbol overhead. PDSCH BLER for different MCSs</w:t>
      </w:r>
      <w:r w:rsidR="00837E07">
        <w:rPr>
          <w:lang w:val="en-US"/>
        </w:rPr>
        <w:t xml:space="preserve"> </w:t>
      </w:r>
      <w:r w:rsidR="00DF6070">
        <w:rPr>
          <w:lang w:val="en-US"/>
        </w:rPr>
        <w:t xml:space="preserve">supported within 40 MHz BW </w:t>
      </w:r>
      <w:r w:rsidR="00837E07">
        <w:rPr>
          <w:lang w:val="en-US"/>
        </w:rPr>
        <w:t>(</w:t>
      </w:r>
      <w:r w:rsidR="0031460C">
        <w:rPr>
          <w:lang w:val="en-US"/>
        </w:rPr>
        <w:t xml:space="preserve">e.g., </w:t>
      </w:r>
      <w:r w:rsidR="00837E07">
        <w:rPr>
          <w:lang w:val="en-US"/>
        </w:rPr>
        <w:t>MCS1 to MCS6)</w:t>
      </w:r>
      <w:r>
        <w:rPr>
          <w:lang w:val="en-US"/>
        </w:rPr>
        <w:t xml:space="preserve"> are given in Fig. 3.</w:t>
      </w:r>
    </w:p>
    <w:p w14:paraId="6152F8B0" w14:textId="13E55201" w:rsidR="00D709C7" w:rsidRDefault="00615B04" w:rsidP="00F678A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6B5494C" wp14:editId="516DA0E4">
            <wp:extent cx="4656816" cy="31055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DSCH_TDLD30_4os_4GHz_40MHz_2tx_4rx_MCS1_to_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7413" cy="312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725B6" w14:textId="2A5FEBD7" w:rsidR="00D709C7" w:rsidRDefault="00D709C7" w:rsidP="00614E2B">
      <w:pPr>
        <w:jc w:val="center"/>
        <w:rPr>
          <w:lang w:val="en-US"/>
        </w:rPr>
      </w:pPr>
      <w:r>
        <w:rPr>
          <w:lang w:val="en-US"/>
        </w:rPr>
        <w:t xml:space="preserve">Figure 3: PDSCH BLER </w:t>
      </w:r>
      <w:r w:rsidR="00DB2318">
        <w:rPr>
          <w:lang w:val="en-US"/>
        </w:rPr>
        <w:t xml:space="preserve">after one transmission </w:t>
      </w:r>
      <w:r>
        <w:rPr>
          <w:lang w:val="en-US"/>
        </w:rPr>
        <w:t>for different MCSs</w:t>
      </w:r>
    </w:p>
    <w:p w14:paraId="360EA99C" w14:textId="77777777" w:rsidR="006A098F" w:rsidRPr="00A203F6" w:rsidRDefault="006A098F" w:rsidP="00A203F6">
      <w:pPr>
        <w:rPr>
          <w:lang w:val="en-US"/>
        </w:rPr>
      </w:pPr>
    </w:p>
    <w:p w14:paraId="6B8D8E20" w14:textId="77777777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t>Reliability evaluation</w:t>
      </w:r>
    </w:p>
    <w:p w14:paraId="78B78B3E" w14:textId="2CDB7091" w:rsidR="00D709C7" w:rsidRDefault="00D709C7" w:rsidP="00A203F6">
      <w:pPr>
        <w:rPr>
          <w:lang w:val="en-US"/>
        </w:rPr>
      </w:pPr>
      <w:r>
        <w:rPr>
          <w:lang w:val="en-US"/>
        </w:rPr>
        <w:t>According to the d</w:t>
      </w:r>
      <w:r w:rsidR="00A203F6">
        <w:rPr>
          <w:lang w:val="en-US"/>
        </w:rPr>
        <w:t xml:space="preserve">efinition </w:t>
      </w:r>
      <w:r>
        <w:rPr>
          <w:lang w:val="en-US"/>
        </w:rPr>
        <w:t>in [</w:t>
      </w:r>
      <w:r w:rsidR="006220D2">
        <w:rPr>
          <w:lang w:val="en-US"/>
        </w:rPr>
        <w:t>2</w:t>
      </w:r>
      <w:r>
        <w:rPr>
          <w:lang w:val="en-US"/>
        </w:rPr>
        <w:t xml:space="preserve">], reliability is </w:t>
      </w:r>
      <w:r w:rsidR="00EC5CF3">
        <w:rPr>
          <w:lang w:val="en-US"/>
        </w:rPr>
        <w:t>defined</w:t>
      </w:r>
      <w:r>
        <w:rPr>
          <w:lang w:val="en-US"/>
        </w:rPr>
        <w:t xml:space="preserve"> </w:t>
      </w:r>
      <w:r w:rsidR="0031460C">
        <w:rPr>
          <w:lang w:val="en-US"/>
        </w:rPr>
        <w:t xml:space="preserve">as </w:t>
      </w:r>
      <w:r w:rsidR="00EC5CF3">
        <w:rPr>
          <w:lang w:val="en-US"/>
        </w:rPr>
        <w:t>a</w:t>
      </w:r>
      <w:r w:rsidR="0031460C">
        <w:rPr>
          <w:lang w:val="en-US"/>
        </w:rPr>
        <w:t xml:space="preserve"> success probability of a packet </w:t>
      </w:r>
      <w:r w:rsidR="00EC5CF3">
        <w:rPr>
          <w:lang w:val="en-US"/>
        </w:rPr>
        <w:t xml:space="preserve">transmission </w:t>
      </w:r>
      <w:r>
        <w:rPr>
          <w:lang w:val="en-US"/>
        </w:rPr>
        <w:t>within certain</w:t>
      </w:r>
      <w:r w:rsidR="00A203F6">
        <w:rPr>
          <w:lang w:val="en-US"/>
        </w:rPr>
        <w:t xml:space="preserve"> latency </w:t>
      </w:r>
      <w:r>
        <w:rPr>
          <w:lang w:val="en-US"/>
        </w:rPr>
        <w:t>target</w:t>
      </w:r>
      <w:r w:rsidR="00A203F6">
        <w:rPr>
          <w:lang w:val="en-US"/>
        </w:rPr>
        <w:t>.</w:t>
      </w:r>
      <w:r>
        <w:rPr>
          <w:lang w:val="en-US"/>
        </w:rPr>
        <w:t xml:space="preserve"> In this contribution, the reliability requirement is 99.999% within one-way latency of 1ms.</w:t>
      </w:r>
    </w:p>
    <w:p w14:paraId="2C0078D5" w14:textId="77777777" w:rsidR="00F678AB" w:rsidRDefault="00F678AB" w:rsidP="00A203F6">
      <w:pPr>
        <w:rPr>
          <w:highlight w:val="yellow"/>
          <w:lang w:val="en-US"/>
        </w:rPr>
      </w:pPr>
      <w:bookmarkStart w:id="1" w:name="_Hlk525751035"/>
    </w:p>
    <w:p w14:paraId="726AB5E2" w14:textId="44DC556A" w:rsidR="00C03718" w:rsidRDefault="00FF0961" w:rsidP="00A203F6">
      <w:pPr>
        <w:rPr>
          <w:lang w:val="en-US"/>
        </w:rPr>
      </w:pPr>
      <w:r w:rsidRPr="00004C13">
        <w:rPr>
          <w:lang w:val="en-US"/>
        </w:rPr>
        <w:t xml:space="preserve">It is argued that </w:t>
      </w:r>
      <w:r w:rsidR="00D709C7" w:rsidRPr="00004C13">
        <w:rPr>
          <w:lang w:val="en-US"/>
        </w:rPr>
        <w:t>with</w:t>
      </w:r>
      <w:r w:rsidRPr="00004C13">
        <w:rPr>
          <w:lang w:val="en-US"/>
        </w:rPr>
        <w:t xml:space="preserve"> </w:t>
      </w:r>
      <w:r w:rsidR="00F16221" w:rsidRPr="00004C13">
        <w:rPr>
          <w:lang w:val="en-US"/>
        </w:rPr>
        <w:t xml:space="preserve">enhanced UE capability, i.e., </w:t>
      </w:r>
      <w:r w:rsidR="00D709C7" w:rsidRPr="00004C13">
        <w:rPr>
          <w:lang w:val="en-US"/>
        </w:rPr>
        <w:t>low</w:t>
      </w:r>
      <w:r w:rsidRPr="00004C13">
        <w:rPr>
          <w:lang w:val="en-US"/>
        </w:rPr>
        <w:t>er</w:t>
      </w:r>
      <w:r w:rsidR="00D709C7" w:rsidRPr="00004C13">
        <w:rPr>
          <w:lang w:val="en-US"/>
        </w:rPr>
        <w:t xml:space="preserve"> processing time than that of UE capability #2 (</w:t>
      </w:r>
      <w:r w:rsidRPr="00004C13">
        <w:rPr>
          <w:lang w:val="en-US"/>
        </w:rPr>
        <w:t>see</w:t>
      </w:r>
      <w:r w:rsidR="00D709C7" w:rsidRPr="00004C13">
        <w:rPr>
          <w:lang w:val="en-US"/>
        </w:rPr>
        <w:t xml:space="preserve"> [</w:t>
      </w:r>
      <w:r w:rsidRPr="00004C13">
        <w:rPr>
          <w:lang w:val="en-US"/>
        </w:rPr>
        <w:t>5</w:t>
      </w:r>
      <w:r w:rsidR="00D709C7" w:rsidRPr="00004C13">
        <w:rPr>
          <w:lang w:val="en-US"/>
        </w:rPr>
        <w:t>] for the proposed value</w:t>
      </w:r>
      <w:r w:rsidR="0046027C" w:rsidRPr="00004C13">
        <w:rPr>
          <w:lang w:val="en-US"/>
        </w:rPr>
        <w:t xml:space="preserve"> of UE capability #3</w:t>
      </w:r>
      <w:r w:rsidR="00D709C7" w:rsidRPr="00004C13">
        <w:rPr>
          <w:lang w:val="en-US"/>
        </w:rPr>
        <w:t>)</w:t>
      </w:r>
      <w:r w:rsidR="00F16221" w:rsidRPr="00004C13">
        <w:rPr>
          <w:lang w:val="en-US"/>
        </w:rPr>
        <w:t xml:space="preserve"> and 2-symbol PDCCH monitoring occasion periodicity</w:t>
      </w:r>
      <w:r w:rsidRPr="00004C13">
        <w:rPr>
          <w:lang w:val="en-US"/>
        </w:rPr>
        <w:t>, it is possible to have a single transmission of 4-os PDSCH</w:t>
      </w:r>
      <w:r w:rsidR="00F16221" w:rsidRPr="00004C13">
        <w:rPr>
          <w:lang w:val="en-US"/>
        </w:rPr>
        <w:t xml:space="preserve"> within 1 </w:t>
      </w:r>
      <w:proofErr w:type="spellStart"/>
      <w:r w:rsidR="00F16221" w:rsidRPr="00004C13">
        <w:rPr>
          <w:lang w:val="en-US"/>
        </w:rPr>
        <w:t>ms</w:t>
      </w:r>
      <w:r w:rsidR="00D709C7" w:rsidRPr="00004C13">
        <w:rPr>
          <w:lang w:val="en-US"/>
        </w:rPr>
        <w:t>.</w:t>
      </w:r>
      <w:proofErr w:type="spellEnd"/>
      <w:r w:rsidR="00C03718" w:rsidRPr="00004C13">
        <w:rPr>
          <w:lang w:val="en-US"/>
        </w:rPr>
        <w:t xml:space="preserve"> For</w:t>
      </w:r>
      <w:r w:rsidR="00C03718">
        <w:rPr>
          <w:lang w:val="en-US"/>
        </w:rPr>
        <w:t xml:space="preserve"> example, Fig. 4 below illustrates the worst-case latency of a single </w:t>
      </w:r>
      <w:r w:rsidR="0022484B">
        <w:rPr>
          <w:lang w:val="en-US"/>
        </w:rPr>
        <w:t>PDSCH transmission with DL-UL</w:t>
      </w:r>
      <w:r w:rsidR="00C03718">
        <w:rPr>
          <w:lang w:val="en-US"/>
        </w:rPr>
        <w:t xml:space="preserve"> TDD slot </w:t>
      </w:r>
      <w:r w:rsidR="00004C13">
        <w:rPr>
          <w:lang w:val="en-US"/>
        </w:rPr>
        <w:t>format</w:t>
      </w:r>
      <w:r w:rsidR="0022484B">
        <w:rPr>
          <w:lang w:val="en-US"/>
        </w:rPr>
        <w:t xml:space="preserve"> with one symbol guard period</w:t>
      </w:r>
      <w:r w:rsidR="00C03718">
        <w:rPr>
          <w:lang w:val="en-US"/>
        </w:rPr>
        <w:t xml:space="preserve">. The worst-case latency in this case is equal to </w:t>
      </w:r>
      <w:r w:rsidR="00004C13">
        <w:rPr>
          <w:lang w:val="en-US"/>
        </w:rPr>
        <w:t>3</w:t>
      </w:r>
      <w:r w:rsidR="00C03718">
        <w:rPr>
          <w:lang w:val="en-US"/>
        </w:rPr>
        <w:t>+1</w:t>
      </w:r>
      <w:r w:rsidR="00004C13">
        <w:rPr>
          <w:lang w:val="en-US"/>
        </w:rPr>
        <w:t>9</w:t>
      </w:r>
      <w:r w:rsidR="00C03718">
        <w:rPr>
          <w:lang w:val="en-US"/>
        </w:rPr>
        <w:t>+4+3.5</w:t>
      </w:r>
      <w:r w:rsidR="00004C13">
        <w:rPr>
          <w:lang w:val="en-US"/>
        </w:rPr>
        <w:t>/2</w:t>
      </w:r>
      <w:r w:rsidR="00C03718">
        <w:rPr>
          <w:lang w:val="en-US"/>
        </w:rPr>
        <w:t xml:space="preserve"> = 27</w:t>
      </w:r>
      <w:r w:rsidR="00004C13">
        <w:rPr>
          <w:lang w:val="en-US"/>
        </w:rPr>
        <w:t>.75</w:t>
      </w:r>
      <w:r w:rsidR="00C03718">
        <w:rPr>
          <w:lang w:val="en-US"/>
        </w:rPr>
        <w:t xml:space="preserve"> symbols. With 30 kHz SCS, this translate to 0.9</w:t>
      </w:r>
      <w:r w:rsidR="00004C13">
        <w:rPr>
          <w:lang w:val="en-US"/>
        </w:rPr>
        <w:t>91</w:t>
      </w:r>
      <w:r w:rsidR="00C03718">
        <w:rPr>
          <w:lang w:val="en-US"/>
        </w:rPr>
        <w:t xml:space="preserve"> </w:t>
      </w:r>
      <w:proofErr w:type="spellStart"/>
      <w:r w:rsidR="00C03718">
        <w:rPr>
          <w:lang w:val="en-US"/>
        </w:rPr>
        <w:t>ms</w:t>
      </w:r>
      <w:proofErr w:type="spellEnd"/>
      <w:r w:rsidR="00F16221">
        <w:rPr>
          <w:lang w:val="en-US"/>
        </w:rPr>
        <w:t xml:space="preserve"> which is below 1ms. If </w:t>
      </w:r>
      <w:r w:rsidR="00004C13">
        <w:rPr>
          <w:lang w:val="en-US"/>
        </w:rPr>
        <w:t>other</w:t>
      </w:r>
      <w:r w:rsidR="00F16221">
        <w:rPr>
          <w:lang w:val="en-US"/>
        </w:rPr>
        <w:t xml:space="preserve"> slot</w:t>
      </w:r>
      <w:r w:rsidR="00004C13">
        <w:rPr>
          <w:lang w:val="en-US"/>
        </w:rPr>
        <w:t xml:space="preserve"> format</w:t>
      </w:r>
      <w:r w:rsidR="00F16221">
        <w:rPr>
          <w:lang w:val="en-US"/>
        </w:rPr>
        <w:t xml:space="preserve">s with </w:t>
      </w:r>
      <w:r w:rsidR="00004C13">
        <w:rPr>
          <w:lang w:val="en-US"/>
        </w:rPr>
        <w:t xml:space="preserve">DL and UL symbols within a slot </w:t>
      </w:r>
      <w:r w:rsidR="00F16221">
        <w:rPr>
          <w:lang w:val="en-US"/>
        </w:rPr>
        <w:t xml:space="preserve">are configured, the latency can be lowered </w:t>
      </w:r>
      <w:r w:rsidR="00004C13">
        <w:rPr>
          <w:lang w:val="en-US"/>
        </w:rPr>
        <w:t xml:space="preserve">even </w:t>
      </w:r>
      <w:r w:rsidR="00F16221">
        <w:rPr>
          <w:lang w:val="en-US"/>
        </w:rPr>
        <w:t>further</w:t>
      </w:r>
      <w:r w:rsidR="00C03718">
        <w:rPr>
          <w:lang w:val="en-US"/>
        </w:rPr>
        <w:t xml:space="preserve">. </w:t>
      </w:r>
    </w:p>
    <w:p w14:paraId="154EC99C" w14:textId="108493E3" w:rsidR="00C03718" w:rsidRDefault="00004C13" w:rsidP="00A203F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DFF115F" wp14:editId="414B8A21">
            <wp:extent cx="6520069" cy="2043042"/>
            <wp:effectExtent l="0" t="0" r="0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749" cy="2049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24119" w14:textId="269209FB" w:rsidR="00C03718" w:rsidRDefault="00C03718" w:rsidP="00C03718">
      <w:pPr>
        <w:jc w:val="center"/>
        <w:rPr>
          <w:lang w:val="en-US"/>
        </w:rPr>
      </w:pPr>
      <w:r>
        <w:rPr>
          <w:lang w:val="en-US"/>
        </w:rPr>
        <w:t>Figure 4: Worst-case latency for a single transmission o</w:t>
      </w:r>
      <w:r w:rsidR="000E45EB">
        <w:rPr>
          <w:lang w:val="en-US"/>
        </w:rPr>
        <w:t>f 4os PDSCH in TDD with DL-UL</w:t>
      </w:r>
      <w:r>
        <w:rPr>
          <w:lang w:val="en-US"/>
        </w:rPr>
        <w:t xml:space="preserve"> slot pattern</w:t>
      </w:r>
    </w:p>
    <w:bookmarkEnd w:id="1"/>
    <w:p w14:paraId="35E2808C" w14:textId="7D8A8E77" w:rsidR="00AC7121" w:rsidRDefault="00AC7121" w:rsidP="00A203F6">
      <w:pPr>
        <w:rPr>
          <w:lang w:val="en-US"/>
        </w:rPr>
      </w:pPr>
      <w:r>
        <w:rPr>
          <w:lang w:val="en-US"/>
        </w:rPr>
        <w:lastRenderedPageBreak/>
        <w:t xml:space="preserve">In the above, delay of TDD deployment is studied, since it’s more much difficult to achieve low latency with TDD than with FDD. </w:t>
      </w:r>
    </w:p>
    <w:p w14:paraId="3465C1DC" w14:textId="065CEC51" w:rsidR="0046027C" w:rsidRDefault="00AC1049" w:rsidP="00A203F6">
      <w:pPr>
        <w:rPr>
          <w:lang w:val="en-US"/>
        </w:rPr>
      </w:pPr>
      <w:r>
        <w:rPr>
          <w:lang w:val="en-US"/>
        </w:rPr>
        <w:t xml:space="preserve">We then evaluate the overall reliability of a single DL transmission as follows. </w:t>
      </w:r>
    </w:p>
    <w:p w14:paraId="3ECAE3F9" w14:textId="1F5AC955" w:rsidR="00AC1049" w:rsidRDefault="00AC1049" w:rsidP="00A203F6">
      <w:pPr>
        <w:rPr>
          <w:lang w:val="en-US"/>
        </w:rPr>
      </w:pPr>
    </w:p>
    <w:p w14:paraId="08989323" w14:textId="5DB79102" w:rsidR="00A203F6" w:rsidRDefault="00BA380E" w:rsidP="00BA380E">
      <w:pPr>
        <w:rPr>
          <w:lang w:val="en-US"/>
        </w:rPr>
      </w:pPr>
      <w:r>
        <w:rPr>
          <w:lang w:val="en-US"/>
        </w:rPr>
        <w:t xml:space="preserve">          </w:t>
      </w:r>
      <w:r w:rsidR="00A203F6">
        <w:rPr>
          <w:lang w:val="en-US"/>
        </w:rPr>
        <w:t>BLER after one</w:t>
      </w:r>
      <w:r w:rsidR="00F7347F">
        <w:rPr>
          <w:lang w:val="en-US"/>
        </w:rPr>
        <w:t xml:space="preserve"> </w:t>
      </w:r>
      <w:r w:rsidR="00AC1049">
        <w:rPr>
          <w:lang w:val="en-US"/>
        </w:rPr>
        <w:t xml:space="preserve">DL </w:t>
      </w:r>
      <w:r w:rsidR="00F7347F">
        <w:rPr>
          <w:lang w:val="en-US"/>
        </w:rPr>
        <w:t>transmission =</w:t>
      </w:r>
      <w:r w:rsidR="00A203F6">
        <w:rPr>
          <w:lang w:val="en-US"/>
        </w:rPr>
        <w:t xml:space="preserve"> </w:t>
      </w:r>
      <w:proofErr w:type="spellStart"/>
      <w:proofErr w:type="gramStart"/>
      <w:r w:rsidR="00A203F6">
        <w:rPr>
          <w:lang w:val="en-US"/>
        </w:rPr>
        <w:t>Pr</w:t>
      </w:r>
      <w:proofErr w:type="spellEnd"/>
      <w:r w:rsidR="00A203F6">
        <w:rPr>
          <w:lang w:val="en-US"/>
        </w:rPr>
        <w:t>(</w:t>
      </w:r>
      <w:proofErr w:type="gramEnd"/>
      <w:r w:rsidR="00AC1049">
        <w:rPr>
          <w:lang w:val="en-US"/>
        </w:rPr>
        <w:t>PDCCH failure</w:t>
      </w:r>
      <w:r w:rsidR="00A203F6">
        <w:rPr>
          <w:lang w:val="en-US"/>
        </w:rPr>
        <w:t xml:space="preserve">) + </w:t>
      </w:r>
      <w:proofErr w:type="spellStart"/>
      <w:r w:rsidR="00A203F6">
        <w:rPr>
          <w:lang w:val="en-US"/>
        </w:rPr>
        <w:t>Pr</w:t>
      </w:r>
      <w:proofErr w:type="spellEnd"/>
      <w:r w:rsidR="00A203F6">
        <w:rPr>
          <w:lang w:val="en-US"/>
        </w:rPr>
        <w:t xml:space="preserve">(PDCCH </w:t>
      </w:r>
      <w:r w:rsidR="00AC1049">
        <w:rPr>
          <w:lang w:val="en-US"/>
        </w:rPr>
        <w:t>success</w:t>
      </w:r>
      <w:r w:rsidR="00A203F6">
        <w:rPr>
          <w:lang w:val="en-US"/>
        </w:rPr>
        <w:t>)*</w:t>
      </w:r>
      <w:proofErr w:type="spellStart"/>
      <w:r w:rsidR="00A203F6">
        <w:rPr>
          <w:lang w:val="en-US"/>
        </w:rPr>
        <w:t>Pr</w:t>
      </w:r>
      <w:proofErr w:type="spellEnd"/>
      <w:r w:rsidR="00A203F6">
        <w:rPr>
          <w:lang w:val="en-US"/>
        </w:rPr>
        <w:t xml:space="preserve">(PDSCH </w:t>
      </w:r>
      <w:r w:rsidR="00AC1049">
        <w:rPr>
          <w:lang w:val="en-US"/>
        </w:rPr>
        <w:t>failure</w:t>
      </w:r>
      <w:r w:rsidR="00A203F6">
        <w:rPr>
          <w:lang w:val="en-US"/>
        </w:rPr>
        <w:t>)</w:t>
      </w:r>
    </w:p>
    <w:p w14:paraId="60516AB9" w14:textId="77777777" w:rsidR="006A098F" w:rsidRDefault="006A098F" w:rsidP="00A203F6">
      <w:pPr>
        <w:rPr>
          <w:lang w:val="en-US"/>
        </w:rPr>
      </w:pPr>
    </w:p>
    <w:p w14:paraId="51788BC3" w14:textId="1FF4A966" w:rsidR="00AC1049" w:rsidRDefault="00D37A05" w:rsidP="00A203F6">
      <w:pPr>
        <w:rPr>
          <w:lang w:val="en-US"/>
        </w:rPr>
      </w:pPr>
      <w:r w:rsidRPr="001345A8">
        <w:rPr>
          <w:lang w:val="en-US"/>
        </w:rPr>
        <w:t>At SNR = 1.7 dB</w:t>
      </w:r>
      <w:r>
        <w:rPr>
          <w:lang w:val="en-US"/>
        </w:rPr>
        <w:t xml:space="preserve"> (1%-tile SINR), we </w:t>
      </w:r>
      <w:r w:rsidR="00EB0CB4">
        <w:rPr>
          <w:lang w:val="en-US"/>
        </w:rPr>
        <w:t xml:space="preserve">can </w:t>
      </w:r>
      <w:r>
        <w:rPr>
          <w:lang w:val="en-US"/>
        </w:rPr>
        <w:t>see that using</w:t>
      </w:r>
      <w:r w:rsidR="00384253">
        <w:rPr>
          <w:lang w:val="en-US"/>
        </w:rPr>
        <w:t xml:space="preserve"> PDCC</w:t>
      </w:r>
      <w:r w:rsidR="00384253" w:rsidRPr="00D37A05">
        <w:rPr>
          <w:lang w:val="en-US"/>
        </w:rPr>
        <w:t>H with AL</w:t>
      </w:r>
      <w:r w:rsidRPr="00D37A05">
        <w:rPr>
          <w:lang w:val="en-US"/>
        </w:rPr>
        <w:t>4 or</w:t>
      </w:r>
      <w:r>
        <w:rPr>
          <w:lang w:val="en-US"/>
        </w:rPr>
        <w:t xml:space="preserve"> higher, and PDSCH with MCS index 6</w:t>
      </w:r>
      <w:r w:rsidR="00384253">
        <w:rPr>
          <w:lang w:val="en-US"/>
        </w:rPr>
        <w:t xml:space="preserve"> </w:t>
      </w:r>
      <w:r>
        <w:rPr>
          <w:lang w:val="en-US"/>
        </w:rPr>
        <w:t xml:space="preserve">or lower can achieve the </w:t>
      </w:r>
      <w:r w:rsidR="00384253">
        <w:rPr>
          <w:lang w:val="en-US"/>
        </w:rPr>
        <w:t>overall</w:t>
      </w:r>
      <w:r w:rsidR="00FF0961">
        <w:rPr>
          <w:lang w:val="en-US"/>
        </w:rPr>
        <w:t xml:space="preserve"> </w:t>
      </w:r>
      <w:r w:rsidR="00AC1049">
        <w:rPr>
          <w:lang w:val="en-US"/>
        </w:rPr>
        <w:t>BLER</w:t>
      </w:r>
      <w:r w:rsidR="00FF0961">
        <w:rPr>
          <w:lang w:val="en-US"/>
        </w:rPr>
        <w:t xml:space="preserve"> for single DL transmission </w:t>
      </w:r>
      <w:r>
        <w:rPr>
          <w:lang w:val="en-US"/>
        </w:rPr>
        <w:t>at the level below 10</w:t>
      </w:r>
      <w:r w:rsidRPr="00D37A05">
        <w:rPr>
          <w:vertAlign w:val="superscript"/>
          <w:lang w:val="en-US"/>
        </w:rPr>
        <w:t>-5</w:t>
      </w:r>
      <w:r>
        <w:rPr>
          <w:lang w:val="en-US"/>
        </w:rPr>
        <w:t>.</w:t>
      </w:r>
      <w:r w:rsidR="00AC1049">
        <w:rPr>
          <w:lang w:val="en-US"/>
        </w:rPr>
        <w:t xml:space="preserve"> </w:t>
      </w:r>
    </w:p>
    <w:p w14:paraId="68F6AD6E" w14:textId="4D2C130E" w:rsidR="00A203F6" w:rsidRDefault="00A203F6" w:rsidP="00A203F6">
      <w:pPr>
        <w:rPr>
          <w:lang w:val="en-US"/>
        </w:rPr>
      </w:pPr>
    </w:p>
    <w:p w14:paraId="5A6840EE" w14:textId="6F79978F" w:rsidR="00DF6070" w:rsidRDefault="00D37A05" w:rsidP="00A203F6">
      <w:pPr>
        <w:rPr>
          <w:lang w:val="en-US"/>
        </w:rPr>
      </w:pPr>
      <w:r>
        <w:rPr>
          <w:lang w:val="en-US"/>
        </w:rPr>
        <w:t>That is,</w:t>
      </w:r>
      <w:r w:rsidR="00DF6070">
        <w:rPr>
          <w:lang w:val="en-US"/>
        </w:rPr>
        <w:t xml:space="preserve"> there </w:t>
      </w:r>
      <w:r w:rsidR="00384253">
        <w:rPr>
          <w:lang w:val="en-US"/>
        </w:rPr>
        <w:t>exist</w:t>
      </w:r>
      <w:r w:rsidR="00DF6070">
        <w:rPr>
          <w:lang w:val="en-US"/>
        </w:rPr>
        <w:t xml:space="preserve"> several options for </w:t>
      </w:r>
      <w:r w:rsidR="00384253">
        <w:rPr>
          <w:lang w:val="en-US"/>
        </w:rPr>
        <w:t xml:space="preserve">a </w:t>
      </w:r>
      <w:r w:rsidR="00DF6070">
        <w:rPr>
          <w:lang w:val="en-US"/>
        </w:rPr>
        <w:t>single transmission of PDSCH with 4-os duration which fulfill the reliability requirement</w:t>
      </w:r>
      <w:r w:rsidR="00384253">
        <w:rPr>
          <w:lang w:val="en-US"/>
        </w:rPr>
        <w:t xml:space="preserve">, i.e., </w:t>
      </w:r>
      <w:r w:rsidR="00EB0CB4">
        <w:rPr>
          <w:lang w:val="en-US"/>
        </w:rPr>
        <w:t>achieving overall BLER of 10</w:t>
      </w:r>
      <w:r w:rsidR="00384253" w:rsidRPr="00EB0CB4">
        <w:rPr>
          <w:vertAlign w:val="superscript"/>
          <w:lang w:val="en-US"/>
        </w:rPr>
        <w:t>-5</w:t>
      </w:r>
      <w:r w:rsidR="00384253">
        <w:rPr>
          <w:lang w:val="en-US"/>
        </w:rPr>
        <w:t xml:space="preserve"> within 1ms latency at </w:t>
      </w:r>
      <w:r w:rsidR="00384253" w:rsidRPr="001345A8">
        <w:rPr>
          <w:lang w:val="en-US"/>
        </w:rPr>
        <w:t xml:space="preserve">SNR below </w:t>
      </w:r>
      <w:r w:rsidRPr="001345A8">
        <w:rPr>
          <w:lang w:val="en-US"/>
        </w:rPr>
        <w:t>1.7</w:t>
      </w:r>
      <w:r w:rsidR="00384253" w:rsidRPr="001345A8">
        <w:rPr>
          <w:lang w:val="en-US"/>
        </w:rPr>
        <w:t xml:space="preserve"> </w:t>
      </w:r>
      <w:proofErr w:type="spellStart"/>
      <w:r w:rsidR="00384253" w:rsidRPr="001345A8">
        <w:rPr>
          <w:lang w:val="en-US"/>
        </w:rPr>
        <w:t>dB</w:t>
      </w:r>
      <w:r w:rsidR="00DF6070" w:rsidRPr="001345A8">
        <w:rPr>
          <w:lang w:val="en-US"/>
        </w:rPr>
        <w:t>.</w:t>
      </w:r>
      <w:proofErr w:type="spellEnd"/>
      <w:r w:rsidR="00DF6070">
        <w:rPr>
          <w:lang w:val="en-US"/>
        </w:rPr>
        <w:t xml:space="preserve"> </w:t>
      </w:r>
    </w:p>
    <w:p w14:paraId="6C8FE0D8" w14:textId="77777777" w:rsidR="00DF6070" w:rsidRPr="00A203F6" w:rsidRDefault="00DF6070" w:rsidP="00A203F6">
      <w:pPr>
        <w:rPr>
          <w:lang w:val="en-US"/>
        </w:rPr>
      </w:pPr>
    </w:p>
    <w:p w14:paraId="42F8C6FC" w14:textId="136E2057" w:rsidR="00D37A05" w:rsidRPr="00321FDF" w:rsidRDefault="00D37A05" w:rsidP="00D37A05">
      <w:pPr>
        <w:pStyle w:val="Observation"/>
        <w:tabs>
          <w:tab w:val="clear" w:pos="36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2" w:name="_Toc525818718"/>
      <w:bookmarkStart w:id="3" w:name="_Toc525834323"/>
      <w:bookmarkStart w:id="4" w:name="_Toc525926877"/>
      <w:r>
        <w:rPr>
          <w:lang w:val="en-US"/>
        </w:rPr>
        <w:t xml:space="preserve">With the </w:t>
      </w:r>
      <w:r w:rsidR="001345A8">
        <w:rPr>
          <w:lang w:val="en-US"/>
        </w:rPr>
        <w:t>system level simulation</w:t>
      </w:r>
      <w:r>
        <w:rPr>
          <w:lang w:val="en-US"/>
        </w:rPr>
        <w:t xml:space="preserve"> assumption in Table A-1 for factory automation, the </w:t>
      </w:r>
      <w:r w:rsidRPr="004F771E">
        <w:rPr>
          <w:lang w:val="en-US"/>
        </w:rPr>
        <w:t xml:space="preserve">1%-tile DL SINR is 1.7 </w:t>
      </w:r>
      <w:proofErr w:type="spellStart"/>
      <w:r w:rsidRPr="004F771E">
        <w:rPr>
          <w:lang w:val="en-US"/>
        </w:rPr>
        <w:t>dB.</w:t>
      </w:r>
      <w:bookmarkEnd w:id="2"/>
      <w:bookmarkEnd w:id="3"/>
      <w:bookmarkEnd w:id="4"/>
      <w:proofErr w:type="spellEnd"/>
      <w:r>
        <w:rPr>
          <w:lang w:val="en-US"/>
        </w:rPr>
        <w:t xml:space="preserve"> </w:t>
      </w:r>
    </w:p>
    <w:p w14:paraId="352AB89A" w14:textId="36E1312B" w:rsidR="00D37A05" w:rsidRPr="00321FDF" w:rsidRDefault="00D37A05" w:rsidP="00A203F6">
      <w:pPr>
        <w:pStyle w:val="Observation"/>
        <w:tabs>
          <w:tab w:val="clear" w:pos="36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5" w:name="_Toc525818719"/>
      <w:bookmarkStart w:id="6" w:name="_Toc525834324"/>
      <w:bookmarkStart w:id="7" w:name="_Toc525926878"/>
      <w:r>
        <w:rPr>
          <w:lang w:val="en-US"/>
        </w:rPr>
        <w:t xml:space="preserve">It is possible to have single DL transmission with 4os duration in a TDD configuration with 30 kHz SCS within 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one-way latency.</w:t>
      </w:r>
      <w:bookmarkEnd w:id="5"/>
      <w:bookmarkEnd w:id="6"/>
      <w:bookmarkEnd w:id="7"/>
    </w:p>
    <w:p w14:paraId="4BE11EBF" w14:textId="62C93049" w:rsidR="00A203F6" w:rsidRPr="00F918BB" w:rsidRDefault="00D37A05" w:rsidP="00A203F6">
      <w:pPr>
        <w:pStyle w:val="Observation"/>
        <w:tabs>
          <w:tab w:val="clear" w:pos="360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8" w:name="_Toc525818720"/>
      <w:bookmarkStart w:id="9" w:name="_Toc525834325"/>
      <w:bookmarkStart w:id="10" w:name="_Toc525926879"/>
      <w:r>
        <w:rPr>
          <w:lang w:val="en-US"/>
        </w:rPr>
        <w:t xml:space="preserve">Reliability requirement of 99.999% within 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r w:rsidR="00F918BB">
        <w:rPr>
          <w:lang w:val="en-US"/>
        </w:rPr>
        <w:t xml:space="preserve">one-way latency for factory automation </w:t>
      </w:r>
      <w:r>
        <w:rPr>
          <w:lang w:val="en-US"/>
        </w:rPr>
        <w:t xml:space="preserve">can be </w:t>
      </w:r>
      <w:r w:rsidR="00F918BB">
        <w:rPr>
          <w:lang w:val="en-US"/>
        </w:rPr>
        <w:t>achieved</w:t>
      </w:r>
      <w:r>
        <w:rPr>
          <w:lang w:val="en-US"/>
        </w:rPr>
        <w:t xml:space="preserve"> </w:t>
      </w:r>
      <w:r w:rsidR="00F918BB">
        <w:rPr>
          <w:lang w:val="en-US"/>
        </w:rPr>
        <w:t>with several transmission configurations</w:t>
      </w:r>
      <w:r>
        <w:rPr>
          <w:lang w:val="en-US"/>
        </w:rPr>
        <w:t>.</w:t>
      </w:r>
      <w:bookmarkEnd w:id="8"/>
      <w:bookmarkEnd w:id="9"/>
      <w:bookmarkEnd w:id="10"/>
    </w:p>
    <w:p w14:paraId="4D757E0A" w14:textId="77777777" w:rsidR="00A203F6" w:rsidRPr="00A9411E" w:rsidRDefault="00A203F6" w:rsidP="00A203F6">
      <w:pPr>
        <w:rPr>
          <w:lang w:val="en-US"/>
        </w:rPr>
      </w:pPr>
    </w:p>
    <w:p w14:paraId="2F711FD9" w14:textId="77777777" w:rsidR="00A203F6" w:rsidRPr="00CE0424" w:rsidRDefault="00A203F6" w:rsidP="00A203F6">
      <w:pPr>
        <w:pStyle w:val="Heading1"/>
      </w:pPr>
      <w:r w:rsidRPr="00CE0424">
        <w:t>Conclusion</w:t>
      </w:r>
    </w:p>
    <w:p w14:paraId="3381BC96" w14:textId="77777777" w:rsidR="001345A8" w:rsidRDefault="00A203F6" w:rsidP="00A203F6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32CA475" w14:textId="77777777" w:rsidR="001345A8" w:rsidRPr="001345A8" w:rsidRDefault="001345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2FAD">
        <w:t>Observation 1</w:t>
      </w:r>
      <w:r w:rsidRPr="001345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2FAD">
        <w:t>With the system level simulation assumption in Table A-1 for factory automation, the 1%-tile DL SINR is 1.7 dB.</w:t>
      </w:r>
    </w:p>
    <w:p w14:paraId="32ADC770" w14:textId="77777777" w:rsidR="001345A8" w:rsidRPr="001345A8" w:rsidRDefault="001345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2FAD">
        <w:t>Observation 2</w:t>
      </w:r>
      <w:r w:rsidRPr="001345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2FAD">
        <w:t>It is possible to have single DL transmission with 4os duration in a TDD configuration with 30 kHz SCS within 1 ms one-way latency.</w:t>
      </w:r>
    </w:p>
    <w:p w14:paraId="4FC8F099" w14:textId="77777777" w:rsidR="001345A8" w:rsidRPr="001345A8" w:rsidRDefault="001345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2FAD">
        <w:t>Observation 3</w:t>
      </w:r>
      <w:r w:rsidRPr="001345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2FAD">
        <w:t>Reliability requirement of 99.999% within 1 ms one-way latency for factory automation can be achieved with several transmission configurations.</w:t>
      </w:r>
    </w:p>
    <w:p w14:paraId="5131F1FA" w14:textId="5BB159D1" w:rsidR="00A203F6" w:rsidRDefault="00A203F6" w:rsidP="00A203F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DCF8CE7" w14:textId="77777777" w:rsidR="00A77EDE" w:rsidRPr="00697157" w:rsidRDefault="00A77EDE" w:rsidP="00A203F6">
      <w:pPr>
        <w:pStyle w:val="BodyText"/>
        <w:rPr>
          <w:b/>
          <w:bCs/>
        </w:rPr>
      </w:pPr>
    </w:p>
    <w:p w14:paraId="3BBC79F3" w14:textId="77777777" w:rsidR="00A203F6" w:rsidRPr="00CE0424" w:rsidRDefault="00A203F6" w:rsidP="00A203F6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489F2483" w14:textId="77777777" w:rsidR="007B2AEC" w:rsidRDefault="007B2AEC" w:rsidP="007B2AEC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bookmarkStart w:id="12" w:name="_Ref174151459"/>
      <w:bookmarkStart w:id="13" w:name="_Ref189809556"/>
      <w:r w:rsidRPr="007B2AEC">
        <w:rPr>
          <w:lang w:val="en-US"/>
        </w:rPr>
        <w:t xml:space="preserve">RP-181477 New SID on Physical Layer Enhancements for NR URLLC, Huawei, </w:t>
      </w:r>
      <w:proofErr w:type="spellStart"/>
      <w:r w:rsidRPr="007B2AEC">
        <w:rPr>
          <w:lang w:val="en-US"/>
        </w:rPr>
        <w:t>HiSilicon</w:t>
      </w:r>
      <w:proofErr w:type="spellEnd"/>
      <w:r w:rsidRPr="007B2AEC">
        <w:rPr>
          <w:lang w:val="en-US"/>
        </w:rPr>
        <w:t xml:space="preserve">, Nokia, Nokia Shanghai Bell  </w:t>
      </w:r>
    </w:p>
    <w:p w14:paraId="1C488923" w14:textId="77777777" w:rsidR="00010118" w:rsidRDefault="007B2AEC" w:rsidP="00010118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 w:rsidRPr="007B2AEC">
        <w:rPr>
          <w:rFonts w:cs="Arial"/>
          <w:lang w:val="en-US"/>
        </w:rPr>
        <w:t xml:space="preserve">ITU-R </w:t>
      </w:r>
      <w:proofErr w:type="gramStart"/>
      <w:r w:rsidRPr="007B2AEC">
        <w:rPr>
          <w:rFonts w:cs="Arial"/>
          <w:lang w:val="en-US"/>
        </w:rPr>
        <w:t>M.[</w:t>
      </w:r>
      <w:proofErr w:type="gramEnd"/>
      <w:r w:rsidRPr="007B2AEC">
        <w:rPr>
          <w:rFonts w:cs="Arial"/>
          <w:lang w:val="en-US"/>
        </w:rPr>
        <w:t>IMT-2020-TECH PERF REQ] (WP5D-TD-0300)</w:t>
      </w:r>
    </w:p>
    <w:p w14:paraId="25C1CB80" w14:textId="77777777" w:rsidR="007B2AEC" w:rsidRDefault="00010118" w:rsidP="00010118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>
        <w:rPr>
          <w:lang w:val="en-US"/>
        </w:rPr>
        <w:t xml:space="preserve">R1- 1810224 </w:t>
      </w:r>
      <w:r w:rsidRPr="00010118">
        <w:rPr>
          <w:rFonts w:eastAsiaTheme="minorEastAsia"/>
        </w:rPr>
        <w:t>Summary of e</w:t>
      </w:r>
      <w:r>
        <w:t xml:space="preserve">mail discussion [94-NR-06] on additional simulation assumptions for Rel-16 NR URLLC, </w:t>
      </w:r>
      <w:r w:rsidRPr="007B2AEC">
        <w:rPr>
          <w:lang w:val="en-US"/>
        </w:rPr>
        <w:t>Huawei</w:t>
      </w:r>
    </w:p>
    <w:p w14:paraId="16A8A16E" w14:textId="26966641" w:rsidR="00FF0961" w:rsidRPr="00CB1A3E" w:rsidRDefault="00D709C7" w:rsidP="00CB1A3E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 w:rsidRPr="00CB1A3E">
        <w:rPr>
          <w:lang w:val="en-US"/>
        </w:rPr>
        <w:t xml:space="preserve">3GPP TR </w:t>
      </w:r>
      <w:r w:rsidR="00CB1A3E" w:rsidRPr="00CB1A3E">
        <w:rPr>
          <w:lang w:val="en-US"/>
        </w:rPr>
        <w:t xml:space="preserve">22.804 </w:t>
      </w:r>
      <w:r w:rsidRPr="00CB1A3E">
        <w:rPr>
          <w:lang w:val="en-US"/>
        </w:rPr>
        <w:t>– “</w:t>
      </w:r>
      <w:r w:rsidR="00CB1A3E" w:rsidRPr="00CB1A3E">
        <w:rPr>
          <w:lang w:val="en-US"/>
        </w:rPr>
        <w:t>Study on Communication for Automation in Vertical Domains</w:t>
      </w:r>
      <w:r w:rsidRPr="00CB1A3E">
        <w:rPr>
          <w:lang w:val="en-US"/>
        </w:rPr>
        <w:t>”, v1</w:t>
      </w:r>
      <w:r w:rsidR="00CB1A3E">
        <w:rPr>
          <w:lang w:val="en-US"/>
        </w:rPr>
        <w:t>6</w:t>
      </w:r>
      <w:r w:rsidRPr="00CB1A3E">
        <w:rPr>
          <w:lang w:val="en-US"/>
        </w:rPr>
        <w:t>.0.0</w:t>
      </w:r>
      <w:bookmarkEnd w:id="12"/>
      <w:bookmarkEnd w:id="13"/>
    </w:p>
    <w:p w14:paraId="313FFE82" w14:textId="5E5D5BEC" w:rsidR="00DF6070" w:rsidRDefault="00FF0961" w:rsidP="00AA7610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r>
        <w:rPr>
          <w:lang w:val="en-US"/>
        </w:rPr>
        <w:t xml:space="preserve">R1- 1810174 </w:t>
      </w:r>
      <w:r w:rsidRPr="00FF0961">
        <w:rPr>
          <w:lang w:val="en-US"/>
        </w:rPr>
        <w:t>Enhancements to Uplink and Downlink Physical Channels for NR URLLC</w:t>
      </w:r>
      <w:r>
        <w:rPr>
          <w:lang w:val="en-US"/>
        </w:rPr>
        <w:t>, Ericsson, Oct. 2018</w:t>
      </w:r>
    </w:p>
    <w:p w14:paraId="3E9C5D0D" w14:textId="77777777" w:rsidR="00A77EDE" w:rsidRPr="00AA7610" w:rsidRDefault="00A77EDE" w:rsidP="00A77EDE">
      <w:pPr>
        <w:pStyle w:val="Reference"/>
        <w:numPr>
          <w:ilvl w:val="0"/>
          <w:numId w:val="0"/>
        </w:numPr>
        <w:spacing w:after="160" w:line="259" w:lineRule="auto"/>
        <w:ind w:left="567"/>
        <w:jc w:val="left"/>
        <w:rPr>
          <w:lang w:val="en-US"/>
        </w:rPr>
      </w:pPr>
    </w:p>
    <w:p w14:paraId="7F1391B2" w14:textId="77777777" w:rsidR="00A203F6" w:rsidRDefault="00A203F6" w:rsidP="00A203F6">
      <w:pPr>
        <w:pStyle w:val="Heading1"/>
      </w:pPr>
      <w:r>
        <w:lastRenderedPageBreak/>
        <w:t>Appendix</w:t>
      </w:r>
    </w:p>
    <w:p w14:paraId="04FD4943" w14:textId="456132F2" w:rsidR="00E24261" w:rsidRPr="00572F7F" w:rsidRDefault="00010118" w:rsidP="00572F7F">
      <w:pPr>
        <w:jc w:val="center"/>
        <w:rPr>
          <w:b/>
          <w:lang w:val="en-US"/>
        </w:rPr>
      </w:pPr>
      <w:bookmarkStart w:id="14" w:name="_Ref477421090"/>
      <w:r w:rsidRPr="00827ED8">
        <w:rPr>
          <w:b/>
          <w:lang w:val="en-US"/>
        </w:rPr>
        <w:t xml:space="preserve">Table </w:t>
      </w:r>
      <w:r>
        <w:rPr>
          <w:b/>
          <w:lang w:val="en-US"/>
        </w:rPr>
        <w:t>A-1</w:t>
      </w:r>
      <w:r w:rsidRPr="00827ED8">
        <w:rPr>
          <w:b/>
          <w:lang w:val="en-US"/>
        </w:rPr>
        <w:t xml:space="preserve">: </w:t>
      </w:r>
      <w:r>
        <w:rPr>
          <w:b/>
          <w:lang w:val="en-US"/>
        </w:rPr>
        <w:t>System level simulation assumption</w:t>
      </w:r>
    </w:p>
    <w:tbl>
      <w:tblPr>
        <w:tblStyle w:val="TableGrid"/>
        <w:tblW w:w="9918" w:type="dxa"/>
        <w:jc w:val="center"/>
        <w:tblLook w:val="0420" w:firstRow="1" w:lastRow="0" w:firstColumn="0" w:lastColumn="0" w:noHBand="0" w:noVBand="1"/>
      </w:tblPr>
      <w:tblGrid>
        <w:gridCol w:w="4106"/>
        <w:gridCol w:w="5812"/>
      </w:tblGrid>
      <w:tr w:rsidR="00021FE8" w:rsidRPr="00C14973" w14:paraId="076E8F8A" w14:textId="77777777" w:rsidTr="00021FE8">
        <w:trPr>
          <w:trHeight w:val="293"/>
          <w:jc w:val="center"/>
        </w:trPr>
        <w:tc>
          <w:tcPr>
            <w:tcW w:w="4106" w:type="dxa"/>
            <w:shd w:val="clear" w:color="auto" w:fill="D9E2F3" w:themeFill="accent1" w:themeFillTint="33"/>
          </w:tcPr>
          <w:p w14:paraId="24E839BD" w14:textId="64F98723" w:rsidR="00572F7F" w:rsidRPr="00572F7F" w:rsidRDefault="00572F7F" w:rsidP="00DC30F0">
            <w:pPr>
              <w:spacing w:after="0"/>
              <w:rPr>
                <w:b/>
                <w:lang w:eastAsia="ja-JP"/>
              </w:rPr>
            </w:pPr>
            <w:r w:rsidRPr="00572F7F">
              <w:rPr>
                <w:b/>
                <w:lang w:eastAsia="ja-JP"/>
              </w:rPr>
              <w:t>Configuration Parameters</w:t>
            </w:r>
          </w:p>
        </w:tc>
        <w:tc>
          <w:tcPr>
            <w:tcW w:w="5812" w:type="dxa"/>
            <w:shd w:val="clear" w:color="auto" w:fill="D9E2F3" w:themeFill="accent1" w:themeFillTint="33"/>
          </w:tcPr>
          <w:p w14:paraId="7BFBD6DB" w14:textId="62F2E48D" w:rsidR="00572F7F" w:rsidRPr="00572F7F" w:rsidRDefault="00572F7F" w:rsidP="00DC30F0">
            <w:pPr>
              <w:spacing w:after="0"/>
              <w:jc w:val="center"/>
              <w:rPr>
                <w:b/>
                <w:lang w:eastAsia="ja-JP"/>
              </w:rPr>
            </w:pPr>
            <w:r w:rsidRPr="00572F7F">
              <w:rPr>
                <w:b/>
                <w:lang w:eastAsia="ja-JP"/>
              </w:rPr>
              <w:t>Values</w:t>
            </w:r>
          </w:p>
        </w:tc>
      </w:tr>
      <w:tr w:rsidR="00AC7121" w:rsidRPr="00C14973" w14:paraId="56B9CDC4" w14:textId="77777777" w:rsidTr="00021FE8">
        <w:trPr>
          <w:trHeight w:val="402"/>
          <w:jc w:val="center"/>
        </w:trPr>
        <w:tc>
          <w:tcPr>
            <w:tcW w:w="4106" w:type="dxa"/>
          </w:tcPr>
          <w:p w14:paraId="6F9D1E6E" w14:textId="1DE8302A" w:rsidR="00AC7121" w:rsidRPr="00572F7F" w:rsidRDefault="00AC7121" w:rsidP="00AC7121">
            <w:pPr>
              <w:ind w:left="720" w:hanging="720"/>
              <w:rPr>
                <w:lang w:eastAsia="ja-JP"/>
              </w:rPr>
            </w:pPr>
            <w:bookmarkStart w:id="15" w:name="_GoBack" w:colFirst="0" w:colLast="1"/>
            <w:r>
              <w:rPr>
                <w:lang w:eastAsia="ja-JP"/>
              </w:rPr>
              <w:t>Carrier frequency for evaluation</w:t>
            </w:r>
          </w:p>
        </w:tc>
        <w:tc>
          <w:tcPr>
            <w:tcW w:w="5812" w:type="dxa"/>
          </w:tcPr>
          <w:p w14:paraId="79A554F9" w14:textId="6F8C7F37" w:rsidR="00AC7121" w:rsidRPr="00572F7F" w:rsidRDefault="00AC7121" w:rsidP="00AC7121">
            <w:pPr>
              <w:ind w:left="720" w:hanging="720"/>
              <w:jc w:val="left"/>
              <w:rPr>
                <w:lang w:eastAsia="ja-JP"/>
              </w:rPr>
            </w:pPr>
            <w:r>
              <w:rPr>
                <w:lang w:eastAsia="ja-JP"/>
              </w:rPr>
              <w:t>4GHz</w:t>
            </w:r>
          </w:p>
        </w:tc>
      </w:tr>
      <w:bookmarkEnd w:id="15"/>
      <w:tr w:rsidR="00572F7F" w:rsidRPr="00C14973" w14:paraId="737A71CC" w14:textId="77777777" w:rsidTr="00021FE8">
        <w:trPr>
          <w:trHeight w:val="402"/>
          <w:jc w:val="center"/>
        </w:trPr>
        <w:tc>
          <w:tcPr>
            <w:tcW w:w="4106" w:type="dxa"/>
            <w:hideMark/>
          </w:tcPr>
          <w:p w14:paraId="37855DE7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Bandwidth [MHz]</w:t>
            </w:r>
          </w:p>
        </w:tc>
        <w:tc>
          <w:tcPr>
            <w:tcW w:w="5812" w:type="dxa"/>
            <w:hideMark/>
          </w:tcPr>
          <w:p w14:paraId="1270264F" w14:textId="523A1F6C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40</w:t>
            </w:r>
          </w:p>
        </w:tc>
      </w:tr>
      <w:tr w:rsidR="00572F7F" w:rsidRPr="00C14973" w14:paraId="5D7E41D3" w14:textId="77777777" w:rsidTr="00021FE8">
        <w:trPr>
          <w:trHeight w:val="423"/>
          <w:jc w:val="center"/>
        </w:trPr>
        <w:tc>
          <w:tcPr>
            <w:tcW w:w="4106" w:type="dxa"/>
            <w:hideMark/>
          </w:tcPr>
          <w:p w14:paraId="3B6C9BCA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Duplex</w:t>
            </w:r>
          </w:p>
        </w:tc>
        <w:tc>
          <w:tcPr>
            <w:tcW w:w="5812" w:type="dxa"/>
            <w:hideMark/>
          </w:tcPr>
          <w:p w14:paraId="50A177D0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TDD, 50% DL</w:t>
            </w:r>
          </w:p>
        </w:tc>
      </w:tr>
      <w:tr w:rsidR="00572F7F" w:rsidRPr="00C14973" w14:paraId="7383E976" w14:textId="77777777" w:rsidTr="00021FE8">
        <w:trPr>
          <w:trHeight w:val="415"/>
          <w:jc w:val="center"/>
        </w:trPr>
        <w:tc>
          <w:tcPr>
            <w:tcW w:w="4106" w:type="dxa"/>
            <w:hideMark/>
          </w:tcPr>
          <w:p w14:paraId="4FB01EA2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Sectors per site</w:t>
            </w:r>
          </w:p>
        </w:tc>
        <w:tc>
          <w:tcPr>
            <w:tcW w:w="5812" w:type="dxa"/>
            <w:hideMark/>
          </w:tcPr>
          <w:p w14:paraId="329404AB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3</w:t>
            </w:r>
          </w:p>
        </w:tc>
      </w:tr>
      <w:tr w:rsidR="00572F7F" w:rsidRPr="00C14973" w14:paraId="0D8E04FC" w14:textId="77777777" w:rsidTr="00021FE8">
        <w:trPr>
          <w:trHeight w:val="361"/>
          <w:jc w:val="center"/>
        </w:trPr>
        <w:tc>
          <w:tcPr>
            <w:tcW w:w="4106" w:type="dxa"/>
            <w:hideMark/>
          </w:tcPr>
          <w:p w14:paraId="26A04FCD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BSs per cell</w:t>
            </w:r>
          </w:p>
        </w:tc>
        <w:tc>
          <w:tcPr>
            <w:tcW w:w="5812" w:type="dxa"/>
            <w:hideMark/>
          </w:tcPr>
          <w:p w14:paraId="6F222FBB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1</w:t>
            </w:r>
          </w:p>
        </w:tc>
      </w:tr>
      <w:tr w:rsidR="00572F7F" w:rsidRPr="00C14973" w14:paraId="5ECC9E85" w14:textId="77777777" w:rsidTr="00021FE8">
        <w:trPr>
          <w:trHeight w:val="394"/>
          <w:jc w:val="center"/>
        </w:trPr>
        <w:tc>
          <w:tcPr>
            <w:tcW w:w="4106" w:type="dxa"/>
            <w:hideMark/>
          </w:tcPr>
          <w:p w14:paraId="1C61E854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BS Transmit Power [dBm]</w:t>
            </w:r>
          </w:p>
        </w:tc>
        <w:tc>
          <w:tcPr>
            <w:tcW w:w="5812" w:type="dxa"/>
            <w:hideMark/>
          </w:tcPr>
          <w:p w14:paraId="731A9B81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27</w:t>
            </w:r>
          </w:p>
        </w:tc>
      </w:tr>
      <w:tr w:rsidR="00572F7F" w:rsidRPr="00C14973" w14:paraId="1093F2D2" w14:textId="77777777" w:rsidTr="00021FE8">
        <w:trPr>
          <w:trHeight w:val="374"/>
          <w:jc w:val="center"/>
        </w:trPr>
        <w:tc>
          <w:tcPr>
            <w:tcW w:w="4106" w:type="dxa"/>
          </w:tcPr>
          <w:p w14:paraId="6AEA3B7E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BS height [m]</w:t>
            </w:r>
          </w:p>
        </w:tc>
        <w:tc>
          <w:tcPr>
            <w:tcW w:w="5812" w:type="dxa"/>
          </w:tcPr>
          <w:p w14:paraId="36F92F2F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9</w:t>
            </w:r>
          </w:p>
        </w:tc>
      </w:tr>
      <w:tr w:rsidR="00572F7F" w:rsidRPr="00C14973" w14:paraId="30589562" w14:textId="77777777" w:rsidTr="00021FE8">
        <w:trPr>
          <w:trHeight w:val="396"/>
          <w:jc w:val="center"/>
        </w:trPr>
        <w:tc>
          <w:tcPr>
            <w:tcW w:w="4106" w:type="dxa"/>
            <w:hideMark/>
          </w:tcPr>
          <w:p w14:paraId="16D7267A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UE Transmit Power [dBm]</w:t>
            </w:r>
          </w:p>
        </w:tc>
        <w:tc>
          <w:tcPr>
            <w:tcW w:w="5812" w:type="dxa"/>
            <w:hideMark/>
          </w:tcPr>
          <w:p w14:paraId="56EBD509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23</w:t>
            </w:r>
          </w:p>
        </w:tc>
      </w:tr>
      <w:tr w:rsidR="00572F7F" w:rsidRPr="00C14973" w14:paraId="16C35399" w14:textId="77777777" w:rsidTr="00021FE8">
        <w:trPr>
          <w:trHeight w:val="444"/>
          <w:jc w:val="center"/>
        </w:trPr>
        <w:tc>
          <w:tcPr>
            <w:tcW w:w="4106" w:type="dxa"/>
            <w:hideMark/>
          </w:tcPr>
          <w:p w14:paraId="5167A5A5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UE Antenna Gain [</w:t>
            </w:r>
            <w:proofErr w:type="spellStart"/>
            <w:r w:rsidRPr="00572F7F">
              <w:rPr>
                <w:lang w:eastAsia="ja-JP"/>
              </w:rPr>
              <w:t>dBi</w:t>
            </w:r>
            <w:proofErr w:type="spellEnd"/>
            <w:r w:rsidRPr="00572F7F">
              <w:rPr>
                <w:lang w:eastAsia="ja-JP"/>
              </w:rPr>
              <w:t>]</w:t>
            </w:r>
          </w:p>
        </w:tc>
        <w:tc>
          <w:tcPr>
            <w:tcW w:w="5812" w:type="dxa"/>
            <w:hideMark/>
          </w:tcPr>
          <w:p w14:paraId="104A8B01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-3</w:t>
            </w:r>
          </w:p>
        </w:tc>
      </w:tr>
      <w:tr w:rsidR="00572F7F" w:rsidRPr="00C14973" w14:paraId="4BBD019B" w14:textId="77777777" w:rsidTr="00021FE8">
        <w:trPr>
          <w:trHeight w:val="421"/>
          <w:jc w:val="center"/>
        </w:trPr>
        <w:tc>
          <w:tcPr>
            <w:tcW w:w="4106" w:type="dxa"/>
            <w:hideMark/>
          </w:tcPr>
          <w:p w14:paraId="5E6ACAD4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BS noise figure [dB]</w:t>
            </w:r>
          </w:p>
        </w:tc>
        <w:tc>
          <w:tcPr>
            <w:tcW w:w="5812" w:type="dxa"/>
            <w:hideMark/>
          </w:tcPr>
          <w:p w14:paraId="41F41456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5</w:t>
            </w:r>
          </w:p>
        </w:tc>
      </w:tr>
      <w:tr w:rsidR="00572F7F" w:rsidRPr="00C14973" w14:paraId="711BDA6D" w14:textId="77777777" w:rsidTr="00021FE8">
        <w:trPr>
          <w:trHeight w:val="427"/>
          <w:jc w:val="center"/>
        </w:trPr>
        <w:tc>
          <w:tcPr>
            <w:tcW w:w="4106" w:type="dxa"/>
            <w:hideMark/>
          </w:tcPr>
          <w:p w14:paraId="2CF37366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UE noise figure [dB]</w:t>
            </w:r>
          </w:p>
        </w:tc>
        <w:tc>
          <w:tcPr>
            <w:tcW w:w="5812" w:type="dxa"/>
            <w:hideMark/>
          </w:tcPr>
          <w:p w14:paraId="129ECC9A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9</w:t>
            </w:r>
          </w:p>
        </w:tc>
      </w:tr>
      <w:tr w:rsidR="00572F7F" w:rsidRPr="00C14973" w14:paraId="35414D5F" w14:textId="77777777" w:rsidTr="00021FE8">
        <w:trPr>
          <w:trHeight w:val="475"/>
          <w:jc w:val="center"/>
        </w:trPr>
        <w:tc>
          <w:tcPr>
            <w:tcW w:w="4106" w:type="dxa"/>
            <w:hideMark/>
          </w:tcPr>
          <w:p w14:paraId="543335F1" w14:textId="763CA3A1" w:rsidR="00572F7F" w:rsidRPr="00572F7F" w:rsidRDefault="00572F7F" w:rsidP="00021FE8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 xml:space="preserve">BS Antenna Array </w:t>
            </w:r>
            <w:r w:rsidR="00021FE8">
              <w:rPr>
                <w:lang w:eastAsia="ja-JP"/>
              </w:rPr>
              <w:t>V</w:t>
            </w:r>
            <w:r w:rsidRPr="00572F7F">
              <w:rPr>
                <w:lang w:eastAsia="ja-JP"/>
              </w:rPr>
              <w:t xml:space="preserve"> </w:t>
            </w:r>
            <w:proofErr w:type="gramStart"/>
            <w:r w:rsidRPr="00572F7F">
              <w:rPr>
                <w:lang w:eastAsia="ja-JP"/>
              </w:rPr>
              <w:t>x</w:t>
            </w:r>
            <w:proofErr w:type="gramEnd"/>
            <w:r w:rsidRPr="00572F7F">
              <w:rPr>
                <w:lang w:eastAsia="ja-JP"/>
              </w:rPr>
              <w:t xml:space="preserve"> H x (Vs x Hs x Ps)</w:t>
            </w:r>
          </w:p>
        </w:tc>
        <w:tc>
          <w:tcPr>
            <w:tcW w:w="5812" w:type="dxa"/>
            <w:hideMark/>
          </w:tcPr>
          <w:p w14:paraId="4BA9341E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2x4x(2x1x2)</w:t>
            </w:r>
          </w:p>
        </w:tc>
      </w:tr>
      <w:tr w:rsidR="00572F7F" w:rsidRPr="00C14973" w14:paraId="1FDBA04F" w14:textId="77777777" w:rsidTr="00021FE8">
        <w:trPr>
          <w:trHeight w:val="411"/>
          <w:jc w:val="center"/>
        </w:trPr>
        <w:tc>
          <w:tcPr>
            <w:tcW w:w="4106" w:type="dxa"/>
            <w:hideMark/>
          </w:tcPr>
          <w:p w14:paraId="254213A0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BS Antenna element gain [</w:t>
            </w:r>
            <w:proofErr w:type="spellStart"/>
            <w:r w:rsidRPr="00572F7F">
              <w:rPr>
                <w:lang w:eastAsia="ja-JP"/>
              </w:rPr>
              <w:t>dBi</w:t>
            </w:r>
            <w:proofErr w:type="spellEnd"/>
            <w:r w:rsidRPr="00572F7F">
              <w:rPr>
                <w:lang w:eastAsia="ja-JP"/>
              </w:rPr>
              <w:t xml:space="preserve">] </w:t>
            </w:r>
          </w:p>
        </w:tc>
        <w:tc>
          <w:tcPr>
            <w:tcW w:w="5812" w:type="dxa"/>
            <w:hideMark/>
          </w:tcPr>
          <w:p w14:paraId="72F799FE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5</w:t>
            </w:r>
          </w:p>
        </w:tc>
      </w:tr>
      <w:tr w:rsidR="00572F7F" w:rsidRPr="00105527" w14:paraId="2347FCC7" w14:textId="77777777" w:rsidTr="00021FE8">
        <w:trPr>
          <w:trHeight w:val="422"/>
          <w:jc w:val="center"/>
        </w:trPr>
        <w:tc>
          <w:tcPr>
            <w:tcW w:w="4106" w:type="dxa"/>
            <w:hideMark/>
          </w:tcPr>
          <w:p w14:paraId="47A1B411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Beamforming scheme</w:t>
            </w:r>
          </w:p>
        </w:tc>
        <w:tc>
          <w:tcPr>
            <w:tcW w:w="5812" w:type="dxa"/>
            <w:hideMark/>
          </w:tcPr>
          <w:p w14:paraId="2185C0F3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Long-term wide band eigen BF</w:t>
            </w:r>
          </w:p>
        </w:tc>
      </w:tr>
      <w:tr w:rsidR="00572F7F" w:rsidRPr="00C14973" w14:paraId="40F54B07" w14:textId="77777777" w:rsidTr="00021FE8">
        <w:trPr>
          <w:trHeight w:val="554"/>
          <w:jc w:val="center"/>
        </w:trPr>
        <w:tc>
          <w:tcPr>
            <w:tcW w:w="4106" w:type="dxa"/>
          </w:tcPr>
          <w:p w14:paraId="1BB9113F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Propagation model</w:t>
            </w:r>
          </w:p>
        </w:tc>
        <w:tc>
          <w:tcPr>
            <w:tcW w:w="5812" w:type="dxa"/>
          </w:tcPr>
          <w:p w14:paraId="25D76525" w14:textId="20B56F32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bookmarkStart w:id="16" w:name="_Hlk525911946"/>
            <w:r w:rsidRPr="00572F7F">
              <w:rPr>
                <w:lang w:eastAsia="ja-JP"/>
              </w:rPr>
              <w:t>Modified Indoor Hotspot LOS model</w:t>
            </w:r>
          </w:p>
          <w:p w14:paraId="53500C50" w14:textId="76183FD5" w:rsidR="00572F7F" w:rsidRPr="00572F7F" w:rsidRDefault="00572F7F" w:rsidP="00572F7F">
            <w:pPr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 xml:space="preserve">3GPP TR 38.901 where </w:t>
            </w:r>
            <w:r>
              <w:rPr>
                <w:lang w:eastAsia="ja-JP"/>
              </w:rPr>
              <w:t xml:space="preserve">extra blockage loss is added on top of </w:t>
            </w:r>
            <w:r w:rsidRPr="00572F7F">
              <w:rPr>
                <w:lang w:eastAsia="ja-JP"/>
              </w:rPr>
              <w:t xml:space="preserve">the </w:t>
            </w:r>
            <w:proofErr w:type="spellStart"/>
            <w:r w:rsidRPr="00572F7F">
              <w:rPr>
                <w:lang w:eastAsia="ja-JP"/>
              </w:rPr>
              <w:t>InH</w:t>
            </w:r>
            <w:proofErr w:type="spellEnd"/>
            <w:r w:rsidRPr="00572F7F">
              <w:rPr>
                <w:lang w:eastAsia="ja-JP"/>
              </w:rPr>
              <w:t xml:space="preserve"> </w:t>
            </w:r>
            <w:proofErr w:type="spellStart"/>
            <w:r w:rsidRPr="00572F7F">
              <w:rPr>
                <w:lang w:eastAsia="ja-JP"/>
              </w:rPr>
              <w:t>LoS</w:t>
            </w:r>
            <w:proofErr w:type="spellEnd"/>
            <w:r w:rsidRPr="00572F7F">
              <w:rPr>
                <w:lang w:eastAsia="ja-JP"/>
              </w:rPr>
              <w:t xml:space="preserve"> loss, using blockage model B of 3GPP TR 38.901</w:t>
            </w:r>
            <w:bookmarkEnd w:id="16"/>
          </w:p>
        </w:tc>
      </w:tr>
      <w:tr w:rsidR="00572F7F" w:rsidRPr="00C14973" w14:paraId="1EACB31B" w14:textId="77777777" w:rsidTr="00021FE8">
        <w:trPr>
          <w:trHeight w:val="373"/>
          <w:jc w:val="center"/>
        </w:trPr>
        <w:tc>
          <w:tcPr>
            <w:tcW w:w="4106" w:type="dxa"/>
          </w:tcPr>
          <w:p w14:paraId="1D4C2FF3" w14:textId="08C5ADA5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Layout</w:t>
            </w:r>
          </w:p>
        </w:tc>
        <w:tc>
          <w:tcPr>
            <w:tcW w:w="5812" w:type="dxa"/>
          </w:tcPr>
          <w:p w14:paraId="191D9368" w14:textId="2D1A79DF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100 x 100 x 10 m</w:t>
            </w:r>
            <w:r w:rsidRPr="00572F7F">
              <w:rPr>
                <w:vertAlign w:val="superscript"/>
                <w:lang w:eastAsia="ja-JP"/>
              </w:rPr>
              <w:t>3</w:t>
            </w:r>
          </w:p>
        </w:tc>
      </w:tr>
      <w:tr w:rsidR="00572F7F" w:rsidRPr="00C14973" w14:paraId="34FA2498" w14:textId="77777777" w:rsidTr="00021FE8">
        <w:trPr>
          <w:trHeight w:val="421"/>
          <w:jc w:val="center"/>
        </w:trPr>
        <w:tc>
          <w:tcPr>
            <w:tcW w:w="4106" w:type="dxa"/>
          </w:tcPr>
          <w:p w14:paraId="625FE0BB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UE density</w:t>
            </w:r>
          </w:p>
        </w:tc>
        <w:tc>
          <w:tcPr>
            <w:tcW w:w="5812" w:type="dxa"/>
          </w:tcPr>
          <w:p w14:paraId="133D628B" w14:textId="76F582E4" w:rsidR="00572F7F" w:rsidRPr="00572F7F" w:rsidRDefault="004F771E" w:rsidP="00572F7F">
            <w:pPr>
              <w:ind w:left="720" w:hanging="720"/>
              <w:jc w:val="left"/>
              <w:rPr>
                <w:lang w:eastAsia="ja-JP"/>
              </w:rPr>
            </w:pPr>
            <w:r>
              <w:rPr>
                <w:lang w:eastAsia="ja-JP"/>
              </w:rPr>
              <w:t>Unif</w:t>
            </w:r>
            <w:r w:rsidR="00572F7F" w:rsidRPr="00572F7F">
              <w:rPr>
                <w:lang w:eastAsia="ja-JP"/>
              </w:rPr>
              <w:t>o</w:t>
            </w:r>
            <w:r>
              <w:rPr>
                <w:lang w:eastAsia="ja-JP"/>
              </w:rPr>
              <w:t>r</w:t>
            </w:r>
            <w:r w:rsidR="00572F7F" w:rsidRPr="00572F7F">
              <w:rPr>
                <w:lang w:eastAsia="ja-JP"/>
              </w:rPr>
              <w:t>m</w:t>
            </w:r>
          </w:p>
        </w:tc>
      </w:tr>
      <w:tr w:rsidR="00572F7F" w:rsidRPr="00C14973" w14:paraId="6944648F" w14:textId="77777777" w:rsidTr="00021FE8">
        <w:trPr>
          <w:trHeight w:val="59"/>
          <w:jc w:val="center"/>
        </w:trPr>
        <w:tc>
          <w:tcPr>
            <w:tcW w:w="4106" w:type="dxa"/>
          </w:tcPr>
          <w:p w14:paraId="7B5ABA99" w14:textId="77777777" w:rsidR="00572F7F" w:rsidRPr="00572F7F" w:rsidRDefault="00572F7F" w:rsidP="00572F7F">
            <w:pPr>
              <w:ind w:left="720" w:hanging="720"/>
              <w:rPr>
                <w:lang w:eastAsia="ja-JP"/>
              </w:rPr>
            </w:pPr>
            <w:r w:rsidRPr="00572F7F">
              <w:rPr>
                <w:lang w:eastAsia="ja-JP"/>
              </w:rPr>
              <w:t>UE height [m]</w:t>
            </w:r>
          </w:p>
        </w:tc>
        <w:tc>
          <w:tcPr>
            <w:tcW w:w="5812" w:type="dxa"/>
          </w:tcPr>
          <w:p w14:paraId="62B5888D" w14:textId="77777777" w:rsidR="00572F7F" w:rsidRPr="00572F7F" w:rsidRDefault="00572F7F" w:rsidP="00572F7F">
            <w:pPr>
              <w:ind w:left="720" w:hanging="720"/>
              <w:jc w:val="left"/>
              <w:rPr>
                <w:lang w:eastAsia="ja-JP"/>
              </w:rPr>
            </w:pPr>
            <w:r w:rsidRPr="00572F7F">
              <w:rPr>
                <w:lang w:eastAsia="ja-JP"/>
              </w:rPr>
              <w:t>0.5</w:t>
            </w:r>
          </w:p>
        </w:tc>
      </w:tr>
    </w:tbl>
    <w:p w14:paraId="715596EB" w14:textId="77777777" w:rsidR="006A472C" w:rsidRPr="006A472C" w:rsidRDefault="006A472C" w:rsidP="006A472C">
      <w:pPr>
        <w:rPr>
          <w:lang w:val="en-US"/>
        </w:rPr>
      </w:pPr>
    </w:p>
    <w:p w14:paraId="7B8BB6D8" w14:textId="21AF309F" w:rsidR="00A203F6" w:rsidRDefault="00A203F6" w:rsidP="00A203F6">
      <w:pPr>
        <w:pStyle w:val="Caption"/>
        <w:keepNext/>
        <w:rPr>
          <w:lang w:val="en-US"/>
        </w:rPr>
      </w:pPr>
      <w:r w:rsidRPr="00F16408">
        <w:rPr>
          <w:lang w:val="en-US"/>
        </w:rPr>
        <w:t xml:space="preserve">Table </w:t>
      </w:r>
      <w:bookmarkEnd w:id="14"/>
      <w:r w:rsidRPr="00F16408">
        <w:rPr>
          <w:lang w:val="en-US"/>
        </w:rPr>
        <w:t>A-</w:t>
      </w:r>
      <w:r w:rsidR="00010118">
        <w:rPr>
          <w:lang w:val="en-US"/>
        </w:rPr>
        <w:t>2</w:t>
      </w:r>
      <w:r w:rsidRPr="00F16408">
        <w:rPr>
          <w:lang w:val="en-US"/>
        </w:rPr>
        <w:t xml:space="preserve">: Link level simulation </w:t>
      </w:r>
      <w:r>
        <w:rPr>
          <w:lang w:val="en-US"/>
        </w:rPr>
        <w:t>assumption</w:t>
      </w:r>
    </w:p>
    <w:tbl>
      <w:tblPr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6C6597" w14:paraId="29FFD2CA" w14:textId="77777777" w:rsidTr="00DC30F0">
        <w:trPr>
          <w:trHeight w:val="379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277E0" w14:textId="77777777" w:rsidR="006C6597" w:rsidRDefault="006C6597" w:rsidP="00DC30F0">
            <w:pPr>
              <w:ind w:left="720" w:hanging="720"/>
              <w:jc w:val="center"/>
              <w:rPr>
                <w:rFonts w:ascii="Times New Roman" w:hAnsi="Times New Roman"/>
                <w:b/>
                <w:bCs/>
                <w:lang w:val="en-US" w:eastAsia="en-US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DAC83" w14:textId="77777777" w:rsidR="006C6597" w:rsidRDefault="006C6597" w:rsidP="00DC30F0">
            <w:pPr>
              <w:ind w:left="720" w:hanging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6C6597" w14:paraId="6C5FCD98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67DF" w14:textId="77777777" w:rsidR="006C6597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Carrier frequency for evaluation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BC3B4" w14:textId="77777777" w:rsidR="006C6597" w:rsidRDefault="006C6597" w:rsidP="00DC30F0">
            <w:pPr>
              <w:keepNext/>
              <w:spacing w:before="20" w:after="20" w:line="276" w:lineRule="auto"/>
              <w:rPr>
                <w:lang w:eastAsia="ja-JP"/>
              </w:rPr>
            </w:pPr>
            <w:r>
              <w:rPr>
                <w:lang w:eastAsia="ja-JP"/>
              </w:rPr>
              <w:t>4GHz</w:t>
            </w:r>
          </w:p>
        </w:tc>
      </w:tr>
      <w:tr w:rsidR="006C6597" w:rsidRPr="00FD63AD" w14:paraId="19E5EFD1" w14:textId="77777777" w:rsidTr="00572F7F">
        <w:trPr>
          <w:trHeight w:val="491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F2E11" w14:textId="77777777" w:rsidR="006C6597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Channel model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700BF" w14:textId="77777777" w:rsidR="006C6597" w:rsidRPr="006A472C" w:rsidRDefault="006C6597" w:rsidP="00DC30F0">
            <w:pPr>
              <w:pStyle w:val="Tabletext"/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  <w:t>TDL-D 30ns</w:t>
            </w:r>
          </w:p>
          <w:p w14:paraId="58644633" w14:textId="77777777" w:rsidR="006C6597" w:rsidRPr="006A472C" w:rsidRDefault="006C6597" w:rsidP="00DC30F0">
            <w:pPr>
              <w:pStyle w:val="Tabletext"/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</w:pPr>
          </w:p>
        </w:tc>
      </w:tr>
      <w:tr w:rsidR="006C6597" w:rsidRPr="00FD63AD" w14:paraId="4984B2C3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DDDE0" w14:textId="77777777" w:rsidR="006C6597" w:rsidRPr="006A472C" w:rsidRDefault="006C6597" w:rsidP="00DC30F0">
            <w:pPr>
              <w:rPr>
                <w:lang w:eastAsia="ja-JP"/>
              </w:rPr>
            </w:pPr>
            <w:r>
              <w:rPr>
                <w:lang w:eastAsia="ja-JP"/>
              </w:rPr>
              <w:t>Deployment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58FA6" w14:textId="77777777" w:rsidR="006C6597" w:rsidRPr="006A472C" w:rsidRDefault="006C6597" w:rsidP="006A472C">
            <w:pPr>
              <w:pStyle w:val="tabletext0"/>
              <w:spacing w:before="0" w:beforeAutospacing="0" w:after="0" w:afterAutospacing="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 xml:space="preserve">Modified indoor hot-spot with blockers </w:t>
            </w:r>
          </w:p>
        </w:tc>
      </w:tr>
      <w:tr w:rsidR="006C6597" w14:paraId="3270D851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ACC91" w14:textId="77777777" w:rsidR="006C6597" w:rsidRPr="006A472C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UE speed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577" w14:textId="77777777" w:rsidR="006C6597" w:rsidRPr="006A472C" w:rsidRDefault="006C6597" w:rsidP="00DC30F0">
            <w:pPr>
              <w:pStyle w:val="Tabletext"/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eastAsia="ja-JP"/>
              </w:rPr>
              <w:t>3 km/h</w:t>
            </w:r>
          </w:p>
        </w:tc>
      </w:tr>
      <w:tr w:rsidR="006C6597" w14:paraId="7500CEB0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75CFD" w14:textId="77777777" w:rsidR="006C6597" w:rsidRPr="006A472C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BS TX antenna configuration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72D47" w14:textId="77777777" w:rsidR="006C6597" w:rsidRPr="006A472C" w:rsidRDefault="006C6597" w:rsidP="00DC30F0">
            <w:pPr>
              <w:spacing w:before="20" w:after="20" w:line="276" w:lineRule="auto"/>
              <w:rPr>
                <w:lang w:eastAsia="ja-JP"/>
              </w:rPr>
            </w:pPr>
            <w:r>
              <w:rPr>
                <w:lang w:eastAsia="ja-JP"/>
              </w:rPr>
              <w:t>2 Tx ports</w:t>
            </w:r>
          </w:p>
        </w:tc>
      </w:tr>
      <w:tr w:rsidR="006C6597" w14:paraId="68CCC745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6243C" w14:textId="77777777" w:rsidR="006C6597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UE RX antenna configuration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8D3A8" w14:textId="77777777" w:rsidR="006C6597" w:rsidRDefault="006C6597" w:rsidP="00DC30F0">
            <w:pPr>
              <w:spacing w:before="20" w:after="20" w:line="27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4 RX ports </w:t>
            </w:r>
          </w:p>
        </w:tc>
      </w:tr>
      <w:tr w:rsidR="006C6597" w14:paraId="476AE17A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589FF" w14:textId="77777777" w:rsidR="006C6597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BACA4" w14:textId="77777777" w:rsidR="006C6597" w:rsidRDefault="006C6597" w:rsidP="00DC30F0">
            <w:pPr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</w:tc>
      </w:tr>
      <w:tr w:rsidR="006C6597" w:rsidRPr="00FD63AD" w14:paraId="4B372D32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8CD40" w14:textId="77777777" w:rsidR="006C6597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Sub-carrier spacing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F879" w14:textId="77777777" w:rsidR="006C6597" w:rsidRPr="006A472C" w:rsidRDefault="006C6597" w:rsidP="00DC30F0">
            <w:pPr>
              <w:pStyle w:val="tabletext0"/>
              <w:spacing w:before="0" w:beforeAutospacing="0" w:after="0" w:afterAutospacing="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 xml:space="preserve">30 kHz </w:t>
            </w:r>
            <w:r w:rsidRPr="006A472C">
              <w:rPr>
                <w:rFonts w:ascii="Arial" w:eastAsia="Times New Roman" w:hAnsi="Arial" w:cs="Times New Roman" w:hint="eastAsia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6C6597" w14:paraId="7177071A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DBF18" w14:textId="77777777" w:rsidR="006C6597" w:rsidRPr="006A472C" w:rsidRDefault="006C6597" w:rsidP="00DC30F0">
            <w:pPr>
              <w:ind w:left="720" w:hanging="720"/>
              <w:rPr>
                <w:lang w:eastAsia="ja-JP"/>
              </w:rPr>
            </w:pPr>
            <w:r>
              <w:rPr>
                <w:lang w:eastAsia="ja-JP"/>
              </w:rPr>
              <w:t>Channel estimation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ACB9" w14:textId="77777777" w:rsidR="006C6597" w:rsidRPr="006A472C" w:rsidRDefault="006C6597" w:rsidP="00DC30F0">
            <w:pPr>
              <w:pStyle w:val="tabletext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6A472C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>Practical</w:t>
            </w:r>
          </w:p>
        </w:tc>
      </w:tr>
      <w:tr w:rsidR="00021FE8" w14:paraId="50B41033" w14:textId="77777777" w:rsidTr="00DC30F0">
        <w:trPr>
          <w:trHeight w:val="147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8BCB" w14:textId="62445938" w:rsidR="00021FE8" w:rsidRDefault="00021FE8" w:rsidP="00DC30F0">
            <w:pPr>
              <w:ind w:left="720" w:hanging="720"/>
              <w:rPr>
                <w:lang w:eastAsia="ja-JP"/>
              </w:rPr>
            </w:pPr>
            <w:r w:rsidRPr="00021FE8">
              <w:rPr>
                <w:lang w:eastAsia="ja-JP"/>
              </w:rPr>
              <w:lastRenderedPageBreak/>
              <w:t>Receiver type</w:t>
            </w:r>
            <w:r w:rsidRPr="00021FE8">
              <w:rPr>
                <w:lang w:eastAsia="ja-JP"/>
              </w:rPr>
              <w:tab/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BB4A" w14:textId="731F9833" w:rsidR="00021FE8" w:rsidRPr="006A472C" w:rsidRDefault="00021FE8" w:rsidP="00DC30F0">
            <w:pPr>
              <w:pStyle w:val="tabletext0"/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</w:pPr>
            <w:r w:rsidRPr="00021FE8">
              <w:rPr>
                <w:rFonts w:ascii="Arial" w:eastAsia="Times New Roman" w:hAnsi="Arial" w:cs="Times New Roman"/>
                <w:sz w:val="20"/>
                <w:szCs w:val="20"/>
                <w:lang w:val="en-GB" w:eastAsia="ja-JP"/>
              </w:rPr>
              <w:t>MMSE</w:t>
            </w:r>
          </w:p>
        </w:tc>
      </w:tr>
    </w:tbl>
    <w:p w14:paraId="77BC8BD5" w14:textId="0A8A5686" w:rsidR="00021FE8" w:rsidRDefault="00021FE8" w:rsidP="00021FE8">
      <w:pPr>
        <w:pStyle w:val="BodyText"/>
        <w:rPr>
          <w:lang w:val="en-US"/>
        </w:rPr>
      </w:pPr>
    </w:p>
    <w:sectPr w:rsidR="00021FE8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15CD3" w14:textId="77777777" w:rsidR="00E46D8F" w:rsidRDefault="00E46D8F">
      <w:pPr>
        <w:spacing w:after="0"/>
      </w:pPr>
      <w:r>
        <w:separator/>
      </w:r>
    </w:p>
  </w:endnote>
  <w:endnote w:type="continuationSeparator" w:id="0">
    <w:p w14:paraId="293DE3C1" w14:textId="77777777" w:rsidR="00E46D8F" w:rsidRDefault="00E46D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1E44" w14:textId="77777777" w:rsidR="00B049BC" w:rsidRDefault="00E212D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150BA" w14:textId="77777777" w:rsidR="00E46D8F" w:rsidRDefault="00E46D8F">
      <w:pPr>
        <w:spacing w:after="0"/>
      </w:pPr>
      <w:r>
        <w:separator/>
      </w:r>
    </w:p>
  </w:footnote>
  <w:footnote w:type="continuationSeparator" w:id="0">
    <w:p w14:paraId="113B77EB" w14:textId="77777777" w:rsidR="00E46D8F" w:rsidRDefault="00E46D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9AA3B" w14:textId="77777777" w:rsidR="00B049BC" w:rsidRDefault="00E212D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BA66D2"/>
    <w:multiLevelType w:val="hybridMultilevel"/>
    <w:tmpl w:val="E2A8041A"/>
    <w:lvl w:ilvl="0" w:tplc="4756FB0E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9626CB"/>
    <w:multiLevelType w:val="hybridMultilevel"/>
    <w:tmpl w:val="D3D061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04E20"/>
    <w:multiLevelType w:val="hybridMultilevel"/>
    <w:tmpl w:val="DCA64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F6"/>
    <w:rsid w:val="00004C13"/>
    <w:rsid w:val="00010118"/>
    <w:rsid w:val="00021FE8"/>
    <w:rsid w:val="000E20C3"/>
    <w:rsid w:val="000E45EB"/>
    <w:rsid w:val="00102D6C"/>
    <w:rsid w:val="00123E3A"/>
    <w:rsid w:val="001345A8"/>
    <w:rsid w:val="00171594"/>
    <w:rsid w:val="001C2B74"/>
    <w:rsid w:val="001D6CCC"/>
    <w:rsid w:val="001E26FB"/>
    <w:rsid w:val="0022484B"/>
    <w:rsid w:val="0026751A"/>
    <w:rsid w:val="0031460C"/>
    <w:rsid w:val="00384253"/>
    <w:rsid w:val="00387330"/>
    <w:rsid w:val="003D53C0"/>
    <w:rsid w:val="00437274"/>
    <w:rsid w:val="00444254"/>
    <w:rsid w:val="0046027C"/>
    <w:rsid w:val="00470FDC"/>
    <w:rsid w:val="004F771E"/>
    <w:rsid w:val="0055644C"/>
    <w:rsid w:val="00572F7F"/>
    <w:rsid w:val="00586D69"/>
    <w:rsid w:val="006034D7"/>
    <w:rsid w:val="00614E2B"/>
    <w:rsid w:val="00615B04"/>
    <w:rsid w:val="006220D2"/>
    <w:rsid w:val="006A098F"/>
    <w:rsid w:val="006A472C"/>
    <w:rsid w:val="006C6597"/>
    <w:rsid w:val="00711C69"/>
    <w:rsid w:val="00782061"/>
    <w:rsid w:val="007852E9"/>
    <w:rsid w:val="007A26A1"/>
    <w:rsid w:val="007B2AEC"/>
    <w:rsid w:val="007C49FA"/>
    <w:rsid w:val="0082794B"/>
    <w:rsid w:val="00837E07"/>
    <w:rsid w:val="008464B5"/>
    <w:rsid w:val="00864ACC"/>
    <w:rsid w:val="0088611D"/>
    <w:rsid w:val="008C0233"/>
    <w:rsid w:val="0094342A"/>
    <w:rsid w:val="00A203F6"/>
    <w:rsid w:val="00A77B98"/>
    <w:rsid w:val="00A77EDE"/>
    <w:rsid w:val="00A80DFC"/>
    <w:rsid w:val="00AA17B3"/>
    <w:rsid w:val="00AA7610"/>
    <w:rsid w:val="00AC1049"/>
    <w:rsid w:val="00AC7121"/>
    <w:rsid w:val="00B13364"/>
    <w:rsid w:val="00B50328"/>
    <w:rsid w:val="00B62290"/>
    <w:rsid w:val="00BA380E"/>
    <w:rsid w:val="00BD062F"/>
    <w:rsid w:val="00C03718"/>
    <w:rsid w:val="00C26A86"/>
    <w:rsid w:val="00C45991"/>
    <w:rsid w:val="00C663B8"/>
    <w:rsid w:val="00C90378"/>
    <w:rsid w:val="00C912F6"/>
    <w:rsid w:val="00CB1A3E"/>
    <w:rsid w:val="00CC0993"/>
    <w:rsid w:val="00D01343"/>
    <w:rsid w:val="00D37A05"/>
    <w:rsid w:val="00D67AE3"/>
    <w:rsid w:val="00D709C7"/>
    <w:rsid w:val="00DA568A"/>
    <w:rsid w:val="00DB2318"/>
    <w:rsid w:val="00DC09C7"/>
    <w:rsid w:val="00DF6070"/>
    <w:rsid w:val="00E212DF"/>
    <w:rsid w:val="00E24261"/>
    <w:rsid w:val="00E31BEB"/>
    <w:rsid w:val="00E46D8F"/>
    <w:rsid w:val="00E64D74"/>
    <w:rsid w:val="00EB0CB4"/>
    <w:rsid w:val="00EC5CF3"/>
    <w:rsid w:val="00F16221"/>
    <w:rsid w:val="00F678AB"/>
    <w:rsid w:val="00F7347F"/>
    <w:rsid w:val="00F73E3A"/>
    <w:rsid w:val="00F918BB"/>
    <w:rsid w:val="00FD63AD"/>
    <w:rsid w:val="00FF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C4608"/>
  <w15:chartTrackingRefBased/>
  <w15:docId w15:val="{505FB588-CE95-4617-AA5C-C428AC38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3F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203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203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203F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203F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203F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203F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203F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203F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203F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3F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203F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203F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203F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203F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A203F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203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A203F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A203F6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A203F6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A203F6"/>
    <w:pPr>
      <w:numPr>
        <w:numId w:val="2"/>
      </w:numPr>
    </w:pPr>
  </w:style>
  <w:style w:type="character" w:styleId="PageNumber">
    <w:name w:val="page number"/>
    <w:semiHidden/>
    <w:rsid w:val="00A203F6"/>
  </w:style>
  <w:style w:type="paragraph" w:styleId="BodyText">
    <w:name w:val="Body Text"/>
    <w:basedOn w:val="Normal"/>
    <w:link w:val="BodyTextChar"/>
    <w:rsid w:val="00A203F6"/>
  </w:style>
  <w:style w:type="character" w:customStyle="1" w:styleId="BodyTextChar">
    <w:name w:val="Body Text Char"/>
    <w:basedOn w:val="DefaultParagraphFont"/>
    <w:link w:val="BodyText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link w:val="ProposalChar"/>
    <w:rsid w:val="00A203F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A203F6"/>
    <w:pPr>
      <w:numPr>
        <w:numId w:val="4"/>
      </w:numPr>
      <w:tabs>
        <w:tab w:val="num" w:pos="360"/>
      </w:tabs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203F6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203F6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rsid w:val="00A203F6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A203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bletextChar">
    <w:name w:val="Table_text Char"/>
    <w:link w:val="Tabletext"/>
    <w:locked/>
    <w:rsid w:val="00FD63AD"/>
    <w:rPr>
      <w:rFonts w:ascii="SimSun" w:eastAsia="SimSun" w:hAnsi="SimSun"/>
      <w:lang w:val="en-GB"/>
    </w:rPr>
  </w:style>
  <w:style w:type="paragraph" w:customStyle="1" w:styleId="Tabletext">
    <w:name w:val="Table_text"/>
    <w:basedOn w:val="Normal"/>
    <w:link w:val="TabletextChar"/>
    <w:qFormat/>
    <w:rsid w:val="00FD63A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SimSun" w:eastAsia="SimSun" w:hAnsi="SimSun" w:cstheme="minorBidi"/>
      <w:sz w:val="22"/>
      <w:szCs w:val="22"/>
      <w:lang w:eastAsia="en-US"/>
    </w:rPr>
  </w:style>
  <w:style w:type="paragraph" w:customStyle="1" w:styleId="tabletext0">
    <w:name w:val="tabletext0"/>
    <w:basedOn w:val="Normal"/>
    <w:uiPriority w:val="99"/>
    <w:rsid w:val="00FD63A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CommentsChar">
    <w:name w:val="Comments Char"/>
    <w:link w:val="Comments"/>
    <w:locked/>
    <w:rsid w:val="00123E3A"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123E3A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sz w:val="18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F6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6070"/>
  </w:style>
  <w:style w:type="character" w:customStyle="1" w:styleId="CommentTextChar">
    <w:name w:val="Comment Text Char"/>
    <w:basedOn w:val="DefaultParagraphFont"/>
    <w:link w:val="CommentText"/>
    <w:uiPriority w:val="99"/>
    <w:rsid w:val="00DF607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0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070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0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070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Kittipong Kittichokechai</dc:creator>
  <cp:keywords/>
  <dc:description/>
  <cp:lastModifiedBy>Yufei Blankenship</cp:lastModifiedBy>
  <cp:revision>52</cp:revision>
  <dcterms:created xsi:type="dcterms:W3CDTF">2018-09-26T08:59:00Z</dcterms:created>
  <dcterms:modified xsi:type="dcterms:W3CDTF">2018-09-29T04:40:00Z</dcterms:modified>
</cp:coreProperties>
</file>